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14536">
      <w:pPr>
        <w:pStyle w:val="2"/>
        <w:spacing w:before="0" w:after="0" w:line="360" w:lineRule="auto"/>
        <w:contextualSpacing/>
        <w:jc w:val="center"/>
        <w:rPr>
          <w:rFonts w:hint="eastAsia" w:ascii="方正小标宋简体" w:hAnsi="方正小标宋简体" w:eastAsia="方正小标宋简体" w:cs="方正小标宋简体"/>
          <w:b w:val="0"/>
          <w:bCs/>
          <w:kern w:val="0"/>
          <w:sz w:val="36"/>
          <w:szCs w:val="36"/>
        </w:rPr>
      </w:pPr>
      <w:r>
        <w:rPr>
          <w:rFonts w:hint="eastAsia" w:ascii="方正小标宋简体" w:hAnsi="方正小标宋简体" w:eastAsia="方正小标宋简体" w:cs="方正小标宋简体"/>
          <w:b w:val="0"/>
          <w:bCs/>
          <w:kern w:val="0"/>
          <w:sz w:val="36"/>
          <w:szCs w:val="36"/>
        </w:rPr>
        <w:t>采购内容</w:t>
      </w:r>
      <w:r>
        <w:rPr>
          <w:rFonts w:hint="eastAsia" w:ascii="方正小标宋简体" w:hAnsi="方正小标宋简体" w:eastAsia="方正小标宋简体" w:cs="方正小标宋简体"/>
          <w:b w:val="0"/>
          <w:bCs/>
          <w:kern w:val="0"/>
          <w:sz w:val="36"/>
          <w:szCs w:val="36"/>
          <w:lang w:eastAsia="zh-CN"/>
        </w:rPr>
        <w:t>及</w:t>
      </w:r>
      <w:r>
        <w:rPr>
          <w:rFonts w:hint="eastAsia" w:ascii="方正小标宋简体" w:hAnsi="方正小标宋简体" w:eastAsia="方正小标宋简体" w:cs="方正小标宋简体"/>
          <w:b w:val="0"/>
          <w:bCs/>
          <w:kern w:val="0"/>
          <w:sz w:val="36"/>
          <w:szCs w:val="36"/>
        </w:rPr>
        <w:t>要求</w:t>
      </w:r>
    </w:p>
    <w:p w14:paraId="05C24F8B">
      <w:pPr>
        <w:pageBreakBefore w:val="0"/>
        <w:widowControl w:val="0"/>
        <w:kinsoku/>
        <w:wordWrap/>
        <w:overflowPunct/>
        <w:topLinePunct w:val="0"/>
        <w:autoSpaceDE/>
        <w:autoSpaceDN/>
        <w:bidi w:val="0"/>
        <w:adjustRightInd/>
        <w:snapToGrid/>
        <w:spacing w:line="240" w:lineRule="auto"/>
        <w:ind w:firstLine="602" w:firstLineChars="200"/>
        <w:jc w:val="both"/>
        <w:textAlignment w:val="auto"/>
        <w:outlineLvl w:val="1"/>
        <w:rPr>
          <w:rFonts w:hint="eastAsia" w:ascii="仿宋_GB2312" w:hAnsi="仿宋_GB2312" w:eastAsia="仿宋_GB2312" w:cs="仿宋_GB2312"/>
          <w:b/>
          <w:bCs/>
          <w:sz w:val="30"/>
          <w:szCs w:val="30"/>
          <w:highlight w:val="none"/>
        </w:rPr>
      </w:pPr>
      <w:r>
        <w:rPr>
          <w:rFonts w:hint="eastAsia" w:ascii="仿宋_GB2312" w:hAnsi="仿宋_GB2312" w:eastAsia="仿宋_GB2312" w:cs="仿宋_GB2312"/>
          <w:b/>
          <w:bCs/>
          <w:sz w:val="30"/>
          <w:szCs w:val="30"/>
          <w:highlight w:val="none"/>
        </w:rPr>
        <w:t>一、项目概况：</w:t>
      </w:r>
    </w:p>
    <w:p w14:paraId="0AF6A06A">
      <w:pPr>
        <w:pageBreakBefore w:val="0"/>
        <w:widowControl w:val="0"/>
        <w:kinsoku/>
        <w:wordWrap/>
        <w:overflowPunct/>
        <w:topLinePunct w:val="0"/>
        <w:autoSpaceDE/>
        <w:autoSpaceDN/>
        <w:bidi w:val="0"/>
        <w:adjustRightInd/>
        <w:snapToGrid/>
        <w:spacing w:line="240" w:lineRule="auto"/>
        <w:ind w:firstLine="600" w:firstLineChars="200"/>
        <w:jc w:val="both"/>
        <w:textAlignment w:val="auto"/>
        <w:outlineLvl w:val="1"/>
        <w:rPr>
          <w:rFonts w:hint="eastAsia" w:ascii="仿宋_GB2312" w:hAnsi="仿宋_GB2312" w:eastAsia="仿宋_GB2312" w:cs="仿宋_GB2312"/>
          <w:b w:val="0"/>
          <w:bCs w:val="0"/>
          <w:sz w:val="30"/>
          <w:szCs w:val="30"/>
          <w:highlight w:val="none"/>
          <w:lang w:val="en-US" w:eastAsia="zh-CN"/>
        </w:rPr>
      </w:pPr>
      <w:r>
        <w:rPr>
          <w:rFonts w:hint="eastAsia" w:ascii="仿宋_GB2312" w:hAnsi="仿宋_GB2312" w:eastAsia="仿宋_GB2312" w:cs="仿宋_GB2312"/>
          <w:b w:val="0"/>
          <w:bCs w:val="0"/>
          <w:sz w:val="30"/>
          <w:szCs w:val="30"/>
          <w:highlight w:val="none"/>
          <w:lang w:val="en-US" w:eastAsia="zh-CN"/>
        </w:rPr>
        <w:t>1.项目名称：内蒙古自治区教育考试院2026年上半年中小学教师资格考试（笔试和面试）报名人工智能审核服务项目</w:t>
      </w:r>
    </w:p>
    <w:p w14:paraId="45E70803">
      <w:pPr>
        <w:pageBreakBefore w:val="0"/>
        <w:widowControl w:val="0"/>
        <w:kinsoku/>
        <w:wordWrap/>
        <w:overflowPunct/>
        <w:topLinePunct w:val="0"/>
        <w:autoSpaceDE/>
        <w:autoSpaceDN/>
        <w:bidi w:val="0"/>
        <w:adjustRightInd/>
        <w:snapToGrid/>
        <w:spacing w:line="240" w:lineRule="auto"/>
        <w:ind w:firstLine="600" w:firstLineChars="200"/>
        <w:jc w:val="both"/>
        <w:textAlignment w:val="auto"/>
        <w:outlineLvl w:val="1"/>
        <w:rPr>
          <w:rFonts w:hint="eastAsia" w:ascii="仿宋_GB2312" w:hAnsi="仿宋_GB2312" w:eastAsia="仿宋_GB2312" w:cs="仿宋_GB2312"/>
          <w:b w:val="0"/>
          <w:bCs w:val="0"/>
          <w:sz w:val="30"/>
          <w:szCs w:val="30"/>
          <w:highlight w:val="none"/>
          <w:lang w:val="en-US" w:eastAsia="zh-CN"/>
        </w:rPr>
      </w:pPr>
      <w:r>
        <w:rPr>
          <w:rFonts w:hint="eastAsia" w:ascii="仿宋_GB2312" w:hAnsi="仿宋_GB2312" w:eastAsia="仿宋_GB2312" w:cs="仿宋_GB2312"/>
          <w:b w:val="0"/>
          <w:bCs w:val="0"/>
          <w:sz w:val="30"/>
          <w:szCs w:val="30"/>
          <w:highlight w:val="none"/>
          <w:lang w:val="en-US" w:eastAsia="zh-CN"/>
        </w:rPr>
        <w:t>2.预算金额：13.6 万元（人民币）。预估2026年上半年中小学教师资格考试（笔试和面试）报名审核总人数为8万人。报价须报单价，单价不得超过1.7元/人，最终按实际报名审核人数×单价据实结算最终服务费用 ，且不超过13.6万元。</w:t>
      </w:r>
    </w:p>
    <w:p w14:paraId="32457184">
      <w:pPr>
        <w:pStyle w:val="5"/>
        <w:pageBreakBefore w:val="0"/>
        <w:widowControl w:val="0"/>
        <w:kinsoku/>
        <w:wordWrap/>
        <w:overflowPunct/>
        <w:topLinePunct w:val="0"/>
        <w:autoSpaceDE/>
        <w:autoSpaceDN/>
        <w:bidi w:val="0"/>
        <w:adjustRightInd/>
        <w:snapToGrid/>
        <w:spacing w:line="240" w:lineRule="auto"/>
        <w:ind w:firstLine="602" w:firstLineChars="200"/>
        <w:jc w:val="both"/>
        <w:textAlignment w:val="auto"/>
        <w:rPr>
          <w:rFonts w:hint="eastAsia"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二、商务要求</w:t>
      </w:r>
    </w:p>
    <w:tbl>
      <w:tblPr>
        <w:tblStyle w:val="7"/>
        <w:tblpPr w:leftFromText="180" w:rightFromText="180" w:vertAnchor="text" w:horzAnchor="page" w:tblpX="1752" w:tblpY="421"/>
        <w:tblOverlap w:val="never"/>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6"/>
        <w:gridCol w:w="6953"/>
      </w:tblGrid>
      <w:tr w14:paraId="71BF2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2146" w:type="dxa"/>
            <w:vAlign w:val="center"/>
          </w:tcPr>
          <w:p w14:paraId="7E208ACA">
            <w:pPr>
              <w:widowControl w:val="0"/>
              <w:spacing w:line="440" w:lineRule="exact"/>
              <w:contextualSpacing/>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标的提供时间</w:t>
            </w:r>
          </w:p>
        </w:tc>
        <w:tc>
          <w:tcPr>
            <w:tcW w:w="6953" w:type="dxa"/>
            <w:vAlign w:val="center"/>
          </w:tcPr>
          <w:p w14:paraId="718815BF">
            <w:pPr>
              <w:widowControl w:val="0"/>
              <w:spacing w:line="440" w:lineRule="exact"/>
              <w:contextualSpacing/>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完成2026年上半年中小学教师资格考试（笔试和面试）报名人工智能审核服务</w:t>
            </w:r>
          </w:p>
          <w:p w14:paraId="07F70A5B">
            <w:pPr>
              <w:widowControl w:val="0"/>
              <w:spacing w:line="440" w:lineRule="exact"/>
              <w:contextualSpacing/>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2026年上半年中小学教师资格考试笔试报名人工智能审核服务时间为：2026年1月5日至2026年1月15日</w:t>
            </w:r>
          </w:p>
          <w:p w14:paraId="58F87344">
            <w:pPr>
              <w:widowControl w:val="0"/>
              <w:spacing w:line="440" w:lineRule="exact"/>
              <w:contextualSpacing/>
              <w:jc w:val="both"/>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2026年上半年中小学教师资格考试面试报名人工智能审核服务时间为：2026年4月13日至2026年4月23日</w:t>
            </w:r>
          </w:p>
          <w:p w14:paraId="40E4316F">
            <w:pPr>
              <w:widowControl w:val="0"/>
              <w:spacing w:line="440" w:lineRule="exact"/>
              <w:contextualSpacing/>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 xml:space="preserve">（具体履行起始时间以合同签订为准） </w:t>
            </w:r>
          </w:p>
        </w:tc>
      </w:tr>
      <w:tr w14:paraId="176AF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2146" w:type="dxa"/>
            <w:vAlign w:val="center"/>
          </w:tcPr>
          <w:p w14:paraId="3D8C40D1">
            <w:pPr>
              <w:widowControl w:val="0"/>
              <w:spacing w:line="440" w:lineRule="exact"/>
              <w:contextualSpacing/>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标的提供地点</w:t>
            </w:r>
          </w:p>
        </w:tc>
        <w:tc>
          <w:tcPr>
            <w:tcW w:w="6953" w:type="dxa"/>
            <w:vAlign w:val="center"/>
          </w:tcPr>
          <w:p w14:paraId="1ED4A746">
            <w:pPr>
              <w:widowControl w:val="0"/>
              <w:spacing w:line="440" w:lineRule="exact"/>
              <w:contextualSpacing/>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内蒙古自治区教育考试院</w:t>
            </w:r>
          </w:p>
        </w:tc>
      </w:tr>
      <w:tr w14:paraId="525B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146" w:type="dxa"/>
            <w:vAlign w:val="center"/>
          </w:tcPr>
          <w:p w14:paraId="313AF158">
            <w:pPr>
              <w:widowControl w:val="0"/>
              <w:spacing w:line="440" w:lineRule="exact"/>
              <w:contextualSpacing/>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付款方式</w:t>
            </w:r>
          </w:p>
        </w:tc>
        <w:tc>
          <w:tcPr>
            <w:tcW w:w="6953" w:type="dxa"/>
            <w:vAlign w:val="center"/>
          </w:tcPr>
          <w:p w14:paraId="1D8DEF55">
            <w:pPr>
              <w:widowControl w:val="0"/>
              <w:spacing w:line="440" w:lineRule="exact"/>
              <w:contextualSpacing/>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付款比例100%，符合验收条件，乙方开具全额增值税普通发票，甲方在收到上述发票后1个月内支付100%的合同款。</w:t>
            </w:r>
          </w:p>
        </w:tc>
      </w:tr>
      <w:tr w14:paraId="03758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146" w:type="dxa"/>
            <w:vAlign w:val="center"/>
          </w:tcPr>
          <w:p w14:paraId="6C84B073">
            <w:pPr>
              <w:widowControl w:val="0"/>
              <w:spacing w:line="440" w:lineRule="exact"/>
              <w:contextualSpacing/>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履约保证金</w:t>
            </w:r>
          </w:p>
        </w:tc>
        <w:tc>
          <w:tcPr>
            <w:tcW w:w="6953" w:type="dxa"/>
            <w:vAlign w:val="center"/>
          </w:tcPr>
          <w:p w14:paraId="36D001CA">
            <w:pPr>
              <w:widowControl w:val="0"/>
              <w:spacing w:line="440" w:lineRule="exact"/>
              <w:contextualSpacing/>
              <w:jc w:val="both"/>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lang w:val="en-US" w:eastAsia="zh-CN"/>
              </w:rPr>
              <w:t>不收取</w:t>
            </w:r>
          </w:p>
        </w:tc>
      </w:tr>
    </w:tbl>
    <w:p w14:paraId="3F0D9E2F">
      <w:pPr>
        <w:pStyle w:val="5"/>
        <w:pageBreakBefore w:val="0"/>
        <w:widowControl w:val="0"/>
        <w:kinsoku/>
        <w:wordWrap/>
        <w:overflowPunct/>
        <w:topLinePunct w:val="0"/>
        <w:autoSpaceDE/>
        <w:autoSpaceDN/>
        <w:bidi w:val="0"/>
        <w:adjustRightInd/>
        <w:snapToGrid/>
        <w:spacing w:line="240" w:lineRule="auto"/>
        <w:ind w:firstLine="602" w:firstLineChars="200"/>
        <w:jc w:val="both"/>
        <w:textAlignment w:val="auto"/>
        <w:rPr>
          <w:rFonts w:hint="default"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三、采购内容</w:t>
      </w:r>
    </w:p>
    <w:tbl>
      <w:tblPr>
        <w:tblStyle w:val="6"/>
        <w:tblW w:w="9157"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801"/>
        <w:gridCol w:w="3544"/>
        <w:gridCol w:w="1102"/>
        <w:gridCol w:w="1455"/>
        <w:gridCol w:w="1202"/>
        <w:gridCol w:w="1053"/>
      </w:tblGrid>
      <w:tr w14:paraId="054485E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144" w:hRule="atLeast"/>
          <w:jc w:val="center"/>
        </w:trPr>
        <w:tc>
          <w:tcPr>
            <w:tcW w:w="801"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556485CA">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品目号</w:t>
            </w:r>
          </w:p>
        </w:tc>
        <w:tc>
          <w:tcPr>
            <w:tcW w:w="3544"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4E1A99A2">
            <w:pPr>
              <w:spacing w:line="440" w:lineRule="exact"/>
              <w:ind w:firstLine="482" w:firstLineChars="201"/>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采购标的</w:t>
            </w:r>
          </w:p>
        </w:tc>
        <w:tc>
          <w:tcPr>
            <w:tcW w:w="1102"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1A566791">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数量</w:t>
            </w:r>
          </w:p>
          <w:p w14:paraId="5BF80156">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（单位）</w:t>
            </w:r>
          </w:p>
        </w:tc>
        <w:tc>
          <w:tcPr>
            <w:tcW w:w="1455"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34C52356">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技术规格、参数及要求</w:t>
            </w:r>
          </w:p>
        </w:tc>
        <w:tc>
          <w:tcPr>
            <w:tcW w:w="1202"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2BD58B5D">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品目预算（元）</w:t>
            </w:r>
          </w:p>
        </w:tc>
        <w:tc>
          <w:tcPr>
            <w:tcW w:w="1053"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2F22BDA9">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最高限价（元）</w:t>
            </w:r>
          </w:p>
        </w:tc>
      </w:tr>
      <w:tr w14:paraId="58280D9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659" w:hRule="atLeast"/>
          <w:jc w:val="center"/>
        </w:trPr>
        <w:tc>
          <w:tcPr>
            <w:tcW w:w="801"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26C90856">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w:t>
            </w:r>
          </w:p>
        </w:tc>
        <w:tc>
          <w:tcPr>
            <w:tcW w:w="3544"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4AA4E55D">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内蒙古自治区教育考试院2026年上半年中小学教师资格考试（笔试和面试）报名人工智能审核服务项目</w:t>
            </w:r>
          </w:p>
        </w:tc>
        <w:tc>
          <w:tcPr>
            <w:tcW w:w="1102"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0874E564">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1项</w:t>
            </w:r>
          </w:p>
        </w:tc>
        <w:tc>
          <w:tcPr>
            <w:tcW w:w="1455"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1D1AA274">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详见需求</w:t>
            </w:r>
          </w:p>
          <w:p w14:paraId="02CEF903">
            <w:pPr>
              <w:spacing w:line="440" w:lineRule="exact"/>
              <w:contextualSpacing/>
              <w:jc w:val="both"/>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一览表</w:t>
            </w:r>
          </w:p>
        </w:tc>
        <w:tc>
          <w:tcPr>
            <w:tcW w:w="1202"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13C45233">
            <w:pPr>
              <w:spacing w:line="440" w:lineRule="exact"/>
              <w:contextualSpacing/>
              <w:jc w:val="both"/>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136000</w:t>
            </w:r>
          </w:p>
        </w:tc>
        <w:tc>
          <w:tcPr>
            <w:tcW w:w="1053" w:type="dxa"/>
            <w:tcBorders>
              <w:top w:val="single" w:color="333333" w:sz="4" w:space="0"/>
              <w:left w:val="single" w:color="333333" w:sz="4" w:space="0"/>
              <w:bottom w:val="single" w:color="333333" w:sz="4" w:space="0"/>
              <w:right w:val="single" w:color="333333" w:sz="4" w:space="0"/>
            </w:tcBorders>
            <w:shd w:val="clear" w:color="auto" w:fill="FFFFFF"/>
            <w:tcMar>
              <w:top w:w="50" w:type="dxa"/>
              <w:left w:w="80" w:type="dxa"/>
              <w:bottom w:w="50" w:type="dxa"/>
              <w:right w:w="80" w:type="dxa"/>
            </w:tcMar>
            <w:vAlign w:val="center"/>
          </w:tcPr>
          <w:p w14:paraId="7111D8C4">
            <w:pPr>
              <w:spacing w:line="440" w:lineRule="exact"/>
              <w:contextualSpacing/>
              <w:jc w:val="both"/>
              <w:rPr>
                <w:rFonts w:hint="default" w:ascii="仿宋_GB2312" w:hAnsi="仿宋_GB2312" w:eastAsia="仿宋_GB2312" w:cs="仿宋_GB2312"/>
                <w:color w:val="auto"/>
                <w:sz w:val="24"/>
                <w:lang w:val="en-US" w:eastAsia="zh-CN"/>
              </w:rPr>
            </w:pPr>
            <w:r>
              <w:rPr>
                <w:rFonts w:hint="eastAsia" w:ascii="仿宋_GB2312" w:hAnsi="仿宋_GB2312" w:eastAsia="仿宋_GB2312" w:cs="仿宋_GB2312"/>
                <w:color w:val="auto"/>
                <w:sz w:val="24"/>
                <w:lang w:val="en-US" w:eastAsia="zh-CN"/>
              </w:rPr>
              <w:t>136000</w:t>
            </w:r>
          </w:p>
        </w:tc>
      </w:tr>
    </w:tbl>
    <w:p w14:paraId="208D3AAF">
      <w:pPr>
        <w:ind w:firstLine="602" w:firstLineChars="200"/>
        <w:jc w:val="both"/>
        <w:rPr>
          <w:rFonts w:hint="default" w:ascii="仿宋_GB2312" w:hAnsi="仿宋_GB2312" w:eastAsia="仿宋_GB2312" w:cs="仿宋_GB2312"/>
          <w:b/>
          <w:bCs/>
          <w:color w:val="auto"/>
          <w:sz w:val="30"/>
          <w:szCs w:val="30"/>
          <w:lang w:val="en-US" w:eastAsia="zh-CN"/>
        </w:rPr>
      </w:pPr>
      <w:r>
        <w:rPr>
          <w:rFonts w:hint="eastAsia" w:ascii="仿宋_GB2312" w:hAnsi="仿宋_GB2312" w:eastAsia="仿宋_GB2312" w:cs="仿宋_GB2312"/>
          <w:b/>
          <w:bCs/>
          <w:color w:val="auto"/>
          <w:sz w:val="30"/>
          <w:szCs w:val="30"/>
          <w:lang w:val="en-US" w:eastAsia="zh-CN"/>
        </w:rPr>
        <w:t>四、采购需求</w:t>
      </w:r>
    </w:p>
    <w:p w14:paraId="55CBA6D9">
      <w:pPr>
        <w:spacing w:line="44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根据国家及</w:t>
      </w:r>
      <w:r>
        <w:rPr>
          <w:rFonts w:hint="eastAsia" w:ascii="宋体" w:hAnsi="宋体" w:eastAsia="宋体" w:cs="宋体"/>
          <w:sz w:val="24"/>
          <w:szCs w:val="24"/>
          <w:lang w:eastAsia="zh-Hans"/>
        </w:rPr>
        <w:t>内蒙古自治区</w:t>
      </w:r>
      <w:r>
        <w:rPr>
          <w:rFonts w:hint="eastAsia" w:ascii="宋体" w:hAnsi="宋体" w:eastAsia="宋体" w:cs="宋体"/>
          <w:sz w:val="24"/>
          <w:szCs w:val="24"/>
        </w:rPr>
        <w:t>相关规定，在</w:t>
      </w:r>
      <w:r>
        <w:rPr>
          <w:rFonts w:hint="eastAsia" w:ascii="宋体" w:hAnsi="宋体" w:eastAsia="宋体" w:cs="宋体"/>
          <w:sz w:val="24"/>
          <w:szCs w:val="24"/>
          <w:lang w:eastAsia="zh-Hans"/>
        </w:rPr>
        <w:t>内蒙古自治区</w:t>
      </w:r>
      <w:r>
        <w:rPr>
          <w:rFonts w:hint="eastAsia" w:ascii="宋体" w:hAnsi="宋体" w:eastAsia="宋体" w:cs="宋体"/>
          <w:sz w:val="24"/>
          <w:szCs w:val="24"/>
        </w:rPr>
        <w:t>报名参加中小学教师资格考试需具备以下条件：</w:t>
      </w:r>
    </w:p>
    <w:p w14:paraId="65F2CFCE">
      <w:pPr>
        <w:spacing w:line="44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符合以下基本条件的人员，可以在内蒙古自治区报名参加教师资格考试:</w:t>
      </w:r>
    </w:p>
    <w:p w14:paraId="6A2E26A1">
      <w:pPr>
        <w:spacing w:line="44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（一）具有中华人民共和国国籍；</w:t>
      </w:r>
    </w:p>
    <w:p w14:paraId="5AF94E98">
      <w:pPr>
        <w:spacing w:line="44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（二）遵守宪法和法律，拥护中国共产党领导，热爱教育事业</w:t>
      </w:r>
      <w:r>
        <w:rPr>
          <w:rFonts w:hint="eastAsia" w:ascii="宋体" w:hAnsi="宋体" w:eastAsia="宋体" w:cs="宋体"/>
          <w:sz w:val="24"/>
          <w:szCs w:val="24"/>
          <w:lang w:eastAsia="zh-Hans"/>
        </w:rPr>
        <w:t>，</w:t>
      </w:r>
      <w:r>
        <w:rPr>
          <w:rFonts w:hint="eastAsia" w:ascii="宋体" w:hAnsi="宋体" w:eastAsia="宋体" w:cs="宋体"/>
          <w:sz w:val="24"/>
          <w:szCs w:val="24"/>
        </w:rPr>
        <w:t>具有良好的思想品德；</w:t>
      </w:r>
    </w:p>
    <w:p w14:paraId="5F3D413E">
      <w:pPr>
        <w:spacing w:line="44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三）户籍在内蒙古自治区的人员；持有内蒙古自治区居住证且在有效期内的外省市户籍人员；在内蒙古学习、工作、生活，持有港澳台居民居住证或港澳居民来往内地通行证或五年有效期台湾居民来往大陆通行证的港澳台居民；驻内蒙古自治区部队现役军人和现役武警；内蒙古自治区全日制普通高等学校在校三年级及以上年级本科生(含专升本)、毕业年度的专科生、在读研究生；</w:t>
      </w:r>
    </w:p>
    <w:p w14:paraId="1CECE8A4">
      <w:pPr>
        <w:spacing w:line="44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（四）身心健康，符合申请认定教师资格的体检标准；</w:t>
      </w:r>
    </w:p>
    <w:p w14:paraId="57BD8B2D">
      <w:pPr>
        <w:spacing w:line="44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（五）符合《中华人民共和国教师法》规定的学历要求；</w:t>
      </w:r>
    </w:p>
    <w:p w14:paraId="09E18CB2">
      <w:pPr>
        <w:numPr>
          <w:ilvl w:val="0"/>
          <w:numId w:val="0"/>
        </w:numPr>
        <w:spacing w:line="440" w:lineRule="exact"/>
        <w:ind w:firstLine="480" w:firstLineChars="200"/>
        <w:jc w:val="both"/>
        <w:rPr>
          <w:rFonts w:hint="eastAsia" w:ascii="宋体" w:hAnsi="宋体" w:eastAsia="宋体" w:cs="宋体"/>
          <w:sz w:val="24"/>
          <w:szCs w:val="24"/>
        </w:rPr>
      </w:pPr>
      <w:r>
        <w:rPr>
          <w:rFonts w:hint="eastAsia" w:ascii="宋体" w:hAnsi="宋体" w:eastAsia="宋体" w:cs="宋体"/>
          <w:kern w:val="2"/>
          <w:sz w:val="24"/>
          <w:szCs w:val="24"/>
          <w:lang w:val="en-US" w:eastAsia="zh-CN" w:bidi="ar-SA"/>
        </w:rPr>
        <w:t>（六）</w:t>
      </w:r>
      <w:r>
        <w:rPr>
          <w:rFonts w:hint="eastAsia" w:ascii="宋体" w:hAnsi="宋体" w:eastAsia="宋体" w:cs="宋体"/>
          <w:sz w:val="24"/>
          <w:szCs w:val="24"/>
        </w:rPr>
        <w:t>在我区学习、工作和生活的港澳台居民，凡遵守《中华人民共和国宪法》和法律，拥护中国共产党领导，坚持社会主义办学方向，贯彻党的教育方针，根据自愿原则，可申请参加中小学教师资格考试。</w:t>
      </w:r>
    </w:p>
    <w:p w14:paraId="13B564E7">
      <w:pPr>
        <w:spacing w:line="44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为提高审核效率，进一步统一审核标准、规范审核程序，拟引进第三方服务，通过对照片进行质量判断、对报考人网上报考信息进行逻辑判断、对报考人身份信息及照片进行</w:t>
      </w:r>
      <w:r>
        <w:rPr>
          <w:rFonts w:hint="eastAsia" w:ascii="宋体" w:hAnsi="宋体" w:eastAsia="宋体" w:cs="宋体"/>
          <w:sz w:val="24"/>
          <w:szCs w:val="24"/>
          <w:lang w:val="en-US" w:eastAsia="zh-CN"/>
        </w:rPr>
        <w:t>实人</w:t>
      </w:r>
      <w:r>
        <w:rPr>
          <w:rFonts w:hint="eastAsia" w:ascii="宋体" w:hAnsi="宋体" w:eastAsia="宋体" w:cs="宋体"/>
          <w:sz w:val="24"/>
          <w:szCs w:val="24"/>
        </w:rPr>
        <w:t>核查，完成中小学教师资格考试报名网上自动审核，打造可靠、便捷、高效的审核认证新模式。</w:t>
      </w:r>
    </w:p>
    <w:p w14:paraId="374C20EB">
      <w:pPr>
        <w:spacing w:line="440" w:lineRule="exact"/>
        <w:ind w:firstLine="480" w:firstLineChars="200"/>
        <w:jc w:val="both"/>
        <w:rPr>
          <w:rFonts w:hint="default" w:ascii="宋体" w:hAnsi="宋体" w:cs="宋体"/>
          <w:b/>
          <w:bCs/>
          <w:sz w:val="24"/>
          <w:szCs w:val="24"/>
          <w:lang w:val="en-US" w:eastAsia="zh-CN"/>
        </w:rPr>
      </w:pPr>
      <w:r>
        <w:rPr>
          <w:rFonts w:hint="eastAsia" w:ascii="宋体" w:hAnsi="宋体" w:cs="宋体"/>
          <w:b/>
          <w:bCs/>
          <w:sz w:val="24"/>
          <w:szCs w:val="24"/>
          <w:lang w:val="en-US" w:eastAsia="zh-CN"/>
        </w:rPr>
        <w:t>4.1技术参数要求</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258"/>
        <w:gridCol w:w="6565"/>
      </w:tblGrid>
      <w:tr w14:paraId="5B471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10" w:type="pct"/>
            <w:noWrap w:val="0"/>
            <w:vAlign w:val="center"/>
          </w:tcPr>
          <w:p w14:paraId="37DE527F">
            <w:pPr>
              <w:spacing w:line="400" w:lineRule="exact"/>
              <w:jc w:val="center"/>
              <w:rPr>
                <w:rFonts w:hint="eastAsia" w:ascii="宋体" w:hAnsi="宋体" w:cs="宋体"/>
                <w:sz w:val="24"/>
                <w:szCs w:val="24"/>
              </w:rPr>
            </w:pPr>
            <w:r>
              <w:rPr>
                <w:rFonts w:hint="eastAsia" w:ascii="宋体" w:hAnsi="宋体" w:cs="宋体"/>
                <w:sz w:val="24"/>
                <w:szCs w:val="24"/>
              </w:rPr>
              <w:t>序号</w:t>
            </w:r>
          </w:p>
        </w:tc>
        <w:tc>
          <w:tcPr>
            <w:tcW w:w="738" w:type="pct"/>
            <w:noWrap w:val="0"/>
            <w:vAlign w:val="center"/>
          </w:tcPr>
          <w:p w14:paraId="02C03814">
            <w:pPr>
              <w:spacing w:line="400" w:lineRule="exact"/>
              <w:jc w:val="center"/>
              <w:rPr>
                <w:rFonts w:hint="eastAsia" w:ascii="宋体" w:hAnsi="宋体" w:cs="宋体"/>
                <w:sz w:val="24"/>
                <w:szCs w:val="24"/>
              </w:rPr>
            </w:pPr>
            <w:r>
              <w:rPr>
                <w:rFonts w:hint="eastAsia" w:ascii="宋体" w:hAnsi="宋体" w:cs="宋体"/>
                <w:sz w:val="24"/>
                <w:szCs w:val="24"/>
              </w:rPr>
              <w:t>设备名称</w:t>
            </w:r>
          </w:p>
        </w:tc>
        <w:tc>
          <w:tcPr>
            <w:tcW w:w="3851" w:type="pct"/>
            <w:noWrap w:val="0"/>
            <w:vAlign w:val="center"/>
          </w:tcPr>
          <w:p w14:paraId="59EFD903">
            <w:pPr>
              <w:spacing w:line="400" w:lineRule="exact"/>
              <w:jc w:val="center"/>
              <w:rPr>
                <w:rFonts w:hint="eastAsia" w:ascii="宋体" w:hAnsi="宋体" w:cs="宋体"/>
                <w:sz w:val="24"/>
                <w:szCs w:val="24"/>
              </w:rPr>
            </w:pPr>
            <w:r>
              <w:rPr>
                <w:rFonts w:hint="eastAsia" w:ascii="宋体" w:hAnsi="宋体" w:cs="宋体"/>
                <w:sz w:val="24"/>
                <w:szCs w:val="24"/>
              </w:rPr>
              <w:t>技术参数要求</w:t>
            </w:r>
          </w:p>
        </w:tc>
      </w:tr>
      <w:tr w14:paraId="75312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410" w:type="pct"/>
            <w:tcBorders>
              <w:top w:val="single" w:color="auto" w:sz="4" w:space="0"/>
              <w:left w:val="single" w:color="auto" w:sz="4" w:space="0"/>
              <w:bottom w:val="single" w:color="auto" w:sz="4" w:space="0"/>
              <w:right w:val="single" w:color="auto" w:sz="4" w:space="0"/>
            </w:tcBorders>
            <w:noWrap w:val="0"/>
            <w:vAlign w:val="center"/>
          </w:tcPr>
          <w:p w14:paraId="759DA3A1">
            <w:pPr>
              <w:spacing w:line="400" w:lineRule="exact"/>
              <w:jc w:val="both"/>
              <w:rPr>
                <w:rFonts w:hint="eastAsia" w:ascii="宋体" w:hAnsi="宋体" w:cs="宋体"/>
                <w:sz w:val="24"/>
                <w:szCs w:val="24"/>
              </w:rPr>
            </w:pPr>
            <w:r>
              <w:rPr>
                <w:rFonts w:hint="eastAsia" w:ascii="宋体" w:hAnsi="宋体" w:cs="宋体"/>
                <w:sz w:val="24"/>
                <w:szCs w:val="24"/>
              </w:rPr>
              <w:t>1</w:t>
            </w:r>
          </w:p>
        </w:tc>
        <w:tc>
          <w:tcPr>
            <w:tcW w:w="738" w:type="pct"/>
            <w:tcBorders>
              <w:top w:val="single" w:color="auto" w:sz="4" w:space="0"/>
              <w:left w:val="nil"/>
              <w:bottom w:val="single" w:color="auto" w:sz="4" w:space="0"/>
              <w:right w:val="single" w:color="auto" w:sz="4" w:space="0"/>
            </w:tcBorders>
            <w:noWrap w:val="0"/>
            <w:vAlign w:val="center"/>
          </w:tcPr>
          <w:p w14:paraId="30BC5D09">
            <w:pPr>
              <w:spacing w:line="400" w:lineRule="exact"/>
              <w:jc w:val="both"/>
              <w:rPr>
                <w:rFonts w:hint="eastAsia" w:ascii="宋体" w:hAnsi="宋体" w:cs="宋体"/>
                <w:sz w:val="24"/>
                <w:szCs w:val="24"/>
              </w:rPr>
            </w:pPr>
            <w:r>
              <w:rPr>
                <w:rFonts w:hint="eastAsia" w:ascii="宋体" w:hAnsi="宋体" w:cs="宋体"/>
                <w:sz w:val="24"/>
                <w:szCs w:val="24"/>
              </w:rPr>
              <w:t>教师资格考试</w:t>
            </w:r>
            <w:r>
              <w:rPr>
                <w:rFonts w:hint="eastAsia" w:ascii="宋体" w:hAnsi="宋体" w:cs="宋体"/>
                <w:sz w:val="24"/>
                <w:szCs w:val="24"/>
                <w:lang w:val="en-US" w:eastAsia="zh-CN"/>
              </w:rPr>
              <w:t>报名</w:t>
            </w:r>
            <w:r>
              <w:rPr>
                <w:rFonts w:hint="eastAsia" w:ascii="宋体" w:hAnsi="宋体" w:cs="宋体"/>
                <w:sz w:val="24"/>
                <w:szCs w:val="24"/>
              </w:rPr>
              <w:t>人工智能审核系统</w:t>
            </w:r>
          </w:p>
        </w:tc>
        <w:tc>
          <w:tcPr>
            <w:tcW w:w="3851" w:type="pct"/>
            <w:tcBorders>
              <w:top w:val="single" w:color="auto" w:sz="4" w:space="0"/>
              <w:left w:val="nil"/>
              <w:bottom w:val="single" w:color="auto" w:sz="4" w:space="0"/>
              <w:right w:val="single" w:color="auto" w:sz="4" w:space="0"/>
            </w:tcBorders>
            <w:noWrap w:val="0"/>
            <w:vAlign w:val="center"/>
          </w:tcPr>
          <w:p w14:paraId="118DFED7">
            <w:pPr>
              <w:spacing w:line="400" w:lineRule="exact"/>
              <w:jc w:val="both"/>
              <w:rPr>
                <w:rFonts w:hint="default"/>
                <w:color w:val="000000"/>
                <w:sz w:val="20"/>
                <w:szCs w:val="20"/>
                <w:lang w:val="en-US" w:eastAsia="zh-CN"/>
              </w:rPr>
            </w:pPr>
            <w:r>
              <w:rPr>
                <w:rFonts w:hint="eastAsia"/>
                <w:color w:val="000000"/>
                <w:sz w:val="20"/>
                <w:szCs w:val="20"/>
                <w:lang w:val="en-US" w:eastAsia="en-US"/>
              </w:rPr>
              <w:t>1、</w:t>
            </w:r>
            <w:r>
              <w:rPr>
                <w:rFonts w:hint="eastAsia"/>
                <w:color w:val="000000"/>
                <w:sz w:val="20"/>
                <w:szCs w:val="20"/>
              </w:rPr>
              <w:t>能够在报名审核期间使用，能够对报名考生</w:t>
            </w:r>
            <w:r>
              <w:rPr>
                <w:rFonts w:hint="eastAsia"/>
                <w:color w:val="000000"/>
                <w:sz w:val="20"/>
                <w:szCs w:val="20"/>
                <w:lang w:val="en-US" w:eastAsia="zh-CN"/>
              </w:rPr>
              <w:t>按照自治区审核条件</w:t>
            </w:r>
            <w:r>
              <w:rPr>
                <w:rFonts w:hint="eastAsia"/>
                <w:color w:val="000000"/>
                <w:sz w:val="20"/>
                <w:szCs w:val="20"/>
              </w:rPr>
              <w:t>进行审核</w:t>
            </w:r>
            <w:r>
              <w:rPr>
                <w:rFonts w:hint="eastAsia"/>
                <w:color w:val="000000"/>
                <w:sz w:val="20"/>
                <w:szCs w:val="20"/>
                <w:lang w:eastAsia="zh-CN"/>
              </w:rPr>
              <w:t>，</w:t>
            </w:r>
            <w:r>
              <w:rPr>
                <w:rFonts w:hint="eastAsia"/>
                <w:color w:val="000000"/>
                <w:sz w:val="20"/>
                <w:szCs w:val="20"/>
                <w:lang w:val="en-US" w:eastAsia="zh-CN"/>
              </w:rPr>
              <w:t>包括：考生姓名、性别、出生日期、户籍、学历、入学年份、学制等；</w:t>
            </w:r>
          </w:p>
          <w:p w14:paraId="70A662EA">
            <w:pPr>
              <w:spacing w:line="400" w:lineRule="exact"/>
              <w:jc w:val="both"/>
              <w:rPr>
                <w:rFonts w:hint="eastAsia"/>
                <w:color w:val="000000"/>
                <w:sz w:val="20"/>
                <w:szCs w:val="20"/>
              </w:rPr>
            </w:pPr>
            <w:r>
              <w:rPr>
                <w:rFonts w:hint="eastAsia"/>
                <w:color w:val="000000"/>
                <w:sz w:val="20"/>
                <w:szCs w:val="20"/>
              </w:rPr>
              <w:t>▲</w:t>
            </w:r>
            <w:r>
              <w:rPr>
                <w:rFonts w:hint="eastAsia"/>
                <w:color w:val="000000"/>
                <w:sz w:val="20"/>
                <w:szCs w:val="20"/>
                <w:lang w:val="en-US" w:eastAsia="zh-CN"/>
              </w:rPr>
              <w:t>2</w:t>
            </w:r>
            <w:r>
              <w:rPr>
                <w:rFonts w:hint="eastAsia"/>
                <w:color w:val="000000"/>
                <w:sz w:val="20"/>
                <w:szCs w:val="20"/>
              </w:rPr>
              <w:t>、审核模式：支持自动审核、二次审核、模拟审核模式；</w:t>
            </w:r>
          </w:p>
          <w:p w14:paraId="75750542">
            <w:pPr>
              <w:spacing w:line="400" w:lineRule="exact"/>
              <w:jc w:val="both"/>
              <w:rPr>
                <w:rFonts w:hint="eastAsia"/>
                <w:color w:val="000000"/>
                <w:sz w:val="20"/>
                <w:szCs w:val="20"/>
              </w:rPr>
            </w:pPr>
            <w:r>
              <w:rPr>
                <w:rFonts w:hint="eastAsia"/>
                <w:color w:val="000000"/>
                <w:sz w:val="20"/>
                <w:szCs w:val="20"/>
                <w:lang w:val="en-US" w:eastAsia="zh-CN"/>
              </w:rPr>
              <w:t>3</w:t>
            </w:r>
            <w:r>
              <w:rPr>
                <w:rFonts w:hint="eastAsia"/>
                <w:color w:val="000000"/>
                <w:sz w:val="20"/>
                <w:szCs w:val="20"/>
              </w:rPr>
              <w:t>、实人比对：应能够将考生报名照片和权威数据源身份校验人脸比对接口比对，能够校验考生姓名和身份证号码是否正确。能够校验考生姓名和身份证号码与上传报名照片是否是本人；</w:t>
            </w:r>
          </w:p>
          <w:p w14:paraId="5BB4124C">
            <w:pPr>
              <w:spacing w:line="400" w:lineRule="exact"/>
              <w:jc w:val="both"/>
              <w:rPr>
                <w:rFonts w:hint="eastAsia"/>
                <w:color w:val="000000"/>
                <w:sz w:val="20"/>
                <w:szCs w:val="20"/>
              </w:rPr>
            </w:pPr>
            <w:r>
              <w:rPr>
                <w:rFonts w:hint="eastAsia"/>
                <w:color w:val="000000"/>
                <w:sz w:val="20"/>
                <w:szCs w:val="20"/>
                <w:lang w:val="en-US" w:eastAsia="zh-CN"/>
              </w:rPr>
              <w:t>4</w:t>
            </w:r>
            <w:r>
              <w:rPr>
                <w:rFonts w:hint="eastAsia"/>
                <w:color w:val="000000"/>
                <w:sz w:val="20"/>
                <w:szCs w:val="20"/>
              </w:rPr>
              <w:t>、图像合规性检测：应能够针对中小学教师资格证考试报名照片要求，进行合规性检测；</w:t>
            </w:r>
          </w:p>
          <w:p w14:paraId="0725B03A">
            <w:pPr>
              <w:spacing w:line="400" w:lineRule="exact"/>
              <w:jc w:val="both"/>
              <w:rPr>
                <w:rFonts w:hint="eastAsia"/>
                <w:color w:val="000000"/>
                <w:sz w:val="20"/>
                <w:szCs w:val="20"/>
              </w:rPr>
            </w:pPr>
            <w:r>
              <w:rPr>
                <w:rFonts w:hint="eastAsia"/>
                <w:color w:val="000000"/>
                <w:sz w:val="20"/>
                <w:szCs w:val="20"/>
                <w:lang w:val="en-US" w:eastAsia="zh-CN"/>
              </w:rPr>
              <w:t>5</w:t>
            </w:r>
            <w:r>
              <w:rPr>
                <w:rFonts w:hint="eastAsia"/>
                <w:color w:val="000000"/>
                <w:sz w:val="20"/>
                <w:szCs w:val="20"/>
              </w:rPr>
              <w:t>、自动审核：系统应能够自动审核符合</w:t>
            </w:r>
            <w:r>
              <w:rPr>
                <w:rFonts w:hint="eastAsia"/>
                <w:color w:val="000000"/>
                <w:sz w:val="20"/>
                <w:szCs w:val="20"/>
                <w:lang w:val="en-US" w:eastAsia="zh-CN"/>
              </w:rPr>
              <w:t>自治区</w:t>
            </w:r>
            <w:r>
              <w:rPr>
                <w:rFonts w:hint="eastAsia"/>
                <w:color w:val="000000"/>
                <w:sz w:val="20"/>
                <w:szCs w:val="20"/>
              </w:rPr>
              <w:t>审核内容需求，能够自动检测考生姓名是否有特殊字符或拼音，能够对考生审核结果进行实时邮件通知；</w:t>
            </w:r>
          </w:p>
          <w:p w14:paraId="393FECBA">
            <w:pPr>
              <w:spacing w:line="400" w:lineRule="exact"/>
              <w:jc w:val="both"/>
              <w:rPr>
                <w:rFonts w:hint="eastAsia"/>
                <w:color w:val="000000"/>
                <w:sz w:val="20"/>
                <w:szCs w:val="20"/>
              </w:rPr>
            </w:pPr>
            <w:r>
              <w:rPr>
                <w:rFonts w:hint="eastAsia"/>
                <w:color w:val="000000"/>
                <w:sz w:val="20"/>
                <w:szCs w:val="20"/>
                <w:lang w:val="en-US" w:eastAsia="zh-CN"/>
              </w:rPr>
              <w:t>6</w:t>
            </w:r>
            <w:r>
              <w:rPr>
                <w:rFonts w:hint="eastAsia"/>
                <w:color w:val="000000"/>
                <w:sz w:val="20"/>
                <w:szCs w:val="20"/>
              </w:rPr>
              <w:t>、手动审核：应能够模拟中小学教师资格证考试审核流程进行手动审核。能够对考生审核结果进行实时邮件通知；</w:t>
            </w:r>
          </w:p>
          <w:p w14:paraId="06CDC2F1">
            <w:pPr>
              <w:spacing w:line="400" w:lineRule="exact"/>
              <w:jc w:val="both"/>
              <w:rPr>
                <w:rFonts w:hint="eastAsia"/>
                <w:color w:val="000000"/>
                <w:sz w:val="20"/>
                <w:szCs w:val="20"/>
              </w:rPr>
            </w:pPr>
            <w:r>
              <w:rPr>
                <w:rFonts w:hint="eastAsia"/>
                <w:color w:val="000000"/>
                <w:sz w:val="20"/>
                <w:szCs w:val="20"/>
                <w:lang w:val="en-US" w:eastAsia="zh-CN"/>
              </w:rPr>
              <w:t>7</w:t>
            </w:r>
            <w:r>
              <w:rPr>
                <w:rFonts w:hint="eastAsia"/>
                <w:color w:val="000000"/>
                <w:sz w:val="20"/>
                <w:szCs w:val="20"/>
              </w:rPr>
              <w:t>、考生预览：应能够预览当前审核考生报名信息；</w:t>
            </w:r>
          </w:p>
          <w:p w14:paraId="2275D10E">
            <w:pPr>
              <w:spacing w:line="400" w:lineRule="exact"/>
              <w:jc w:val="both"/>
              <w:rPr>
                <w:rFonts w:hint="eastAsia"/>
                <w:color w:val="000000"/>
                <w:sz w:val="20"/>
                <w:szCs w:val="20"/>
              </w:rPr>
            </w:pPr>
            <w:r>
              <w:rPr>
                <w:rFonts w:hint="eastAsia"/>
                <w:color w:val="000000"/>
                <w:sz w:val="20"/>
                <w:szCs w:val="20"/>
                <w:lang w:val="en-US" w:eastAsia="zh-CN"/>
              </w:rPr>
              <w:t>8</w:t>
            </w:r>
            <w:r>
              <w:rPr>
                <w:rFonts w:hint="eastAsia"/>
                <w:color w:val="000000"/>
                <w:sz w:val="20"/>
                <w:szCs w:val="20"/>
              </w:rPr>
              <w:t>、考生数据和考生照片：应能够根据是否通过、重复审核、在校生、入学年限、户籍等条件进行考生数据导出；</w:t>
            </w:r>
          </w:p>
          <w:p w14:paraId="575FD598">
            <w:pPr>
              <w:spacing w:line="400" w:lineRule="exact"/>
              <w:jc w:val="both"/>
              <w:rPr>
                <w:rFonts w:hint="default"/>
                <w:color w:val="000000"/>
                <w:sz w:val="20"/>
                <w:szCs w:val="20"/>
                <w:lang w:val="en-US" w:eastAsia="zh-CN"/>
              </w:rPr>
            </w:pPr>
            <w:r>
              <w:rPr>
                <w:rFonts w:hint="eastAsia"/>
                <w:color w:val="000000"/>
                <w:sz w:val="20"/>
                <w:szCs w:val="20"/>
                <w:lang w:val="en-US" w:eastAsia="zh-CN"/>
              </w:rPr>
              <w:t>9、残疾人考生数据导出：审核客户端支持直接导出残疾人考生信息；</w:t>
            </w:r>
          </w:p>
          <w:p w14:paraId="30177686">
            <w:pPr>
              <w:spacing w:line="400" w:lineRule="exact"/>
              <w:jc w:val="both"/>
              <w:rPr>
                <w:rFonts w:hint="eastAsia"/>
                <w:color w:val="000000"/>
                <w:sz w:val="20"/>
                <w:szCs w:val="20"/>
              </w:rPr>
            </w:pPr>
            <w:r>
              <w:rPr>
                <w:rFonts w:hint="eastAsia"/>
                <w:color w:val="000000"/>
                <w:sz w:val="20"/>
                <w:szCs w:val="20"/>
              </w:rPr>
              <w:t>10、数据统计：能够通过图形化界面展示统计审核考生实时情况，如：通过、未通过、重复审核等；</w:t>
            </w:r>
          </w:p>
          <w:p w14:paraId="2391D4FD">
            <w:pPr>
              <w:spacing w:line="400" w:lineRule="exact"/>
              <w:jc w:val="both"/>
              <w:rPr>
                <w:rFonts w:hint="eastAsia"/>
                <w:color w:val="000000"/>
                <w:sz w:val="20"/>
                <w:szCs w:val="20"/>
              </w:rPr>
            </w:pPr>
            <w:r>
              <w:rPr>
                <w:rFonts w:hint="eastAsia"/>
                <w:color w:val="000000"/>
                <w:sz w:val="20"/>
                <w:szCs w:val="20"/>
              </w:rPr>
              <w:t>11、终端操作记录：支持获取客户端操作记录， 包括但不限于客户端MAC地址、登录账号、操作内容、 操作类型、操作时间等；</w:t>
            </w:r>
          </w:p>
          <w:p w14:paraId="685E52F1">
            <w:pPr>
              <w:spacing w:line="400" w:lineRule="exact"/>
              <w:jc w:val="both"/>
              <w:rPr>
                <w:rFonts w:hint="eastAsia"/>
                <w:color w:val="000000"/>
                <w:sz w:val="20"/>
                <w:szCs w:val="20"/>
              </w:rPr>
            </w:pPr>
            <w:r>
              <w:rPr>
                <w:rFonts w:hint="eastAsia"/>
                <w:color w:val="000000"/>
                <w:sz w:val="20"/>
                <w:szCs w:val="20"/>
              </w:rPr>
              <w:t>▲12、预警功能：支持大屏预警功能，实时监控</w:t>
            </w:r>
            <w:r>
              <w:rPr>
                <w:rFonts w:hint="eastAsia"/>
                <w:color w:val="000000"/>
                <w:sz w:val="20"/>
                <w:szCs w:val="20"/>
                <w:lang w:val="en-US" w:eastAsia="zh-CN"/>
              </w:rPr>
              <w:t>全自治区各</w:t>
            </w:r>
            <w:r>
              <w:rPr>
                <w:rFonts w:hint="eastAsia"/>
                <w:color w:val="000000"/>
                <w:sz w:val="20"/>
                <w:szCs w:val="20"/>
              </w:rPr>
              <w:t>考区审核通过率与模式，超阈值即标红预警；</w:t>
            </w:r>
          </w:p>
          <w:p w14:paraId="10A1A264">
            <w:pPr>
              <w:spacing w:line="400" w:lineRule="exact"/>
              <w:jc w:val="both"/>
              <w:rPr>
                <w:rFonts w:hint="eastAsia"/>
                <w:color w:val="000000"/>
                <w:sz w:val="20"/>
                <w:szCs w:val="20"/>
              </w:rPr>
            </w:pPr>
            <w:r>
              <w:rPr>
                <w:rFonts w:hint="eastAsia"/>
                <w:color w:val="000000"/>
                <w:sz w:val="20"/>
                <w:szCs w:val="20"/>
              </w:rPr>
              <w:t>▲</w:t>
            </w:r>
            <w:r>
              <w:rPr>
                <w:color w:val="000000"/>
                <w:sz w:val="20"/>
                <w:szCs w:val="20"/>
              </w:rPr>
              <w:t>1</w:t>
            </w:r>
            <w:r>
              <w:rPr>
                <w:rFonts w:hint="eastAsia"/>
                <w:color w:val="000000"/>
                <w:sz w:val="20"/>
                <w:szCs w:val="20"/>
              </w:rPr>
              <w:t>3、大屏展示：支持数据大屏实时可视化审核进度，地图直观呈现关键数据：考生总数、待/已审核数、通过/未通过人 数、启用考区/账号、在线终端量、通过率等。并详细展示资料审核各阶段数量， 同时标注各考区当前审核模式；</w:t>
            </w:r>
          </w:p>
          <w:p w14:paraId="0F199DCE">
            <w:pPr>
              <w:numPr>
                <w:ilvl w:val="0"/>
                <w:numId w:val="0"/>
              </w:numPr>
              <w:spacing w:line="400" w:lineRule="exact"/>
              <w:jc w:val="both"/>
              <w:rPr>
                <w:rFonts w:hint="eastAsia"/>
                <w:color w:val="000000"/>
                <w:sz w:val="20"/>
                <w:szCs w:val="20"/>
              </w:rPr>
            </w:pPr>
            <w:r>
              <w:rPr>
                <w:rFonts w:hint="eastAsia" w:ascii="Arial" w:hAnsi="Arial" w:eastAsia="Arial" w:cs="Arial"/>
                <w:snapToGrid w:val="0"/>
                <w:color w:val="000000"/>
                <w:kern w:val="0"/>
                <w:sz w:val="20"/>
                <w:szCs w:val="20"/>
                <w:lang w:val="en-US" w:eastAsia="en-US" w:bidi="ar-SA"/>
              </w:rPr>
              <w:t>14、</w:t>
            </w:r>
            <w:r>
              <w:rPr>
                <w:rFonts w:hint="eastAsia"/>
                <w:color w:val="000000"/>
                <w:sz w:val="20"/>
                <w:szCs w:val="20"/>
              </w:rPr>
              <w:t>图像审核云平台地址设置：应含有权威数据源身份校验人脸检测、图像合规性检测等云服务接口地址；</w:t>
            </w:r>
          </w:p>
          <w:p w14:paraId="17F21D0B">
            <w:pPr>
              <w:numPr>
                <w:ilvl w:val="0"/>
                <w:numId w:val="0"/>
              </w:numPr>
              <w:spacing w:line="400" w:lineRule="exact"/>
              <w:jc w:val="both"/>
              <w:rPr>
                <w:rFonts w:hint="eastAsia" w:ascii="Arial" w:hAnsi="Arial" w:eastAsia="Arial" w:cs="Arial"/>
                <w:snapToGrid w:val="0"/>
                <w:color w:val="000000"/>
                <w:kern w:val="0"/>
                <w:sz w:val="20"/>
                <w:szCs w:val="20"/>
                <w:lang w:val="en-US" w:eastAsia="en-US" w:bidi="ar-SA"/>
              </w:rPr>
            </w:pPr>
            <w:r>
              <w:rPr>
                <w:rFonts w:hint="eastAsia" w:ascii="Arial" w:hAnsi="Arial" w:eastAsia="Arial" w:cs="Arial"/>
                <w:snapToGrid w:val="0"/>
                <w:color w:val="000000"/>
                <w:kern w:val="0"/>
                <w:sz w:val="20"/>
                <w:szCs w:val="20"/>
                <w:lang w:val="en-US" w:eastAsia="en-US" w:bidi="ar-SA"/>
              </w:rPr>
              <w:t>▲15、</w:t>
            </w:r>
            <w:r>
              <w:rPr>
                <w:rFonts w:hint="eastAsia" w:ascii="Arial" w:hAnsi="Arial" w:eastAsia="Arial" w:cs="Arial"/>
                <w:snapToGrid w:val="0"/>
                <w:color w:val="000000"/>
                <w:kern w:val="0"/>
                <w:sz w:val="20"/>
                <w:szCs w:val="20"/>
                <w:lang w:val="en-US" w:eastAsia="zh-CN" w:bidi="ar-SA"/>
              </w:rPr>
              <w:t>系统需符合等保三级要求，提供系统备案及测试通过证明材料。</w:t>
            </w:r>
          </w:p>
          <w:p w14:paraId="22574EA3">
            <w:pPr>
              <w:spacing w:line="400" w:lineRule="exact"/>
              <w:jc w:val="both"/>
              <w:rPr>
                <w:rFonts w:hint="eastAsia" w:ascii="宋体" w:hAnsi="宋体" w:cs="宋体"/>
                <w:b/>
                <w:bCs/>
                <w:sz w:val="24"/>
                <w:szCs w:val="24"/>
              </w:rPr>
            </w:pPr>
            <w:r>
              <w:rPr>
                <w:rFonts w:hint="eastAsia" w:ascii="宋体" w:hAnsi="宋体" w:cs="宋体"/>
                <w:b/>
                <w:bCs/>
                <w:sz w:val="24"/>
                <w:szCs w:val="24"/>
              </w:rPr>
              <w:t>注：带▲号指标为重要技术参数，但非实质性条件，</w:t>
            </w:r>
            <w:r>
              <w:rPr>
                <w:rFonts w:hint="eastAsia" w:ascii="宋体" w:hAnsi="宋体" w:eastAsia="宋体" w:cs="宋体"/>
                <w:b/>
                <w:bCs/>
                <w:sz w:val="24"/>
                <w:szCs w:val="24"/>
                <w:lang w:eastAsia="zh-CN"/>
              </w:rPr>
              <w:t>供应商</w:t>
            </w:r>
            <w:r>
              <w:rPr>
                <w:rFonts w:hint="eastAsia" w:ascii="宋体" w:hAnsi="宋体" w:cs="宋体"/>
                <w:b/>
                <w:bCs/>
                <w:sz w:val="24"/>
                <w:szCs w:val="24"/>
              </w:rPr>
              <w:t>存在负偏离不会被认定无效，但在评分办法中进行扣分。</w:t>
            </w:r>
          </w:p>
        </w:tc>
      </w:tr>
    </w:tbl>
    <w:p w14:paraId="61F14247">
      <w:pPr>
        <w:spacing w:line="440" w:lineRule="exact"/>
        <w:ind w:firstLine="480" w:firstLineChars="200"/>
        <w:jc w:val="both"/>
        <w:rPr>
          <w:rFonts w:hint="default" w:ascii="宋体" w:hAnsi="宋体" w:cs="宋体"/>
          <w:b/>
          <w:bCs/>
          <w:sz w:val="24"/>
          <w:szCs w:val="24"/>
          <w:lang w:val="en-US" w:eastAsia="zh-CN"/>
        </w:rPr>
      </w:pPr>
      <w:r>
        <w:rPr>
          <w:rFonts w:hint="eastAsia" w:ascii="宋体" w:hAnsi="宋体" w:cs="宋体"/>
          <w:b/>
          <w:bCs/>
          <w:sz w:val="24"/>
          <w:szCs w:val="24"/>
          <w:lang w:val="en-US" w:eastAsia="zh-CN"/>
        </w:rPr>
        <w:t>4.2 商务要求</w:t>
      </w:r>
    </w:p>
    <w:p w14:paraId="20B2B2A3">
      <w:pPr>
        <w:pStyle w:val="3"/>
        <w:spacing w:before="0" w:after="0" w:line="440" w:lineRule="exact"/>
        <w:ind w:firstLine="482" w:firstLineChars="200"/>
        <w:jc w:val="both"/>
        <w:rPr>
          <w:rFonts w:hint="eastAsia" w:ascii="宋体" w:hAnsi="宋体" w:cs="宋体"/>
          <w:sz w:val="24"/>
          <w:szCs w:val="24"/>
          <w:lang w:val="en-US" w:eastAsia="zh-CN"/>
        </w:rPr>
      </w:pPr>
      <w:r>
        <w:rPr>
          <w:rFonts w:hint="eastAsia" w:ascii="宋体" w:hAnsi="宋体" w:cs="宋体"/>
          <w:sz w:val="24"/>
          <w:szCs w:val="24"/>
          <w:lang w:val="en-US" w:eastAsia="zh-CN"/>
        </w:rPr>
        <w:t xml:space="preserve">4.2.1 </w:t>
      </w:r>
      <w:bookmarkStart w:id="0" w:name="_Toc101532318"/>
      <w:r>
        <w:rPr>
          <w:rFonts w:hint="eastAsia" w:ascii="宋体" w:hAnsi="宋体" w:cs="宋体"/>
          <w:sz w:val="24"/>
          <w:szCs w:val="24"/>
          <w:lang w:val="en-US" w:eastAsia="zh-CN"/>
        </w:rPr>
        <w:t>项目实施要求</w:t>
      </w:r>
      <w:bookmarkEnd w:id="0"/>
    </w:p>
    <w:p w14:paraId="0A84253E">
      <w:pPr>
        <w:spacing w:line="440" w:lineRule="exact"/>
        <w:ind w:firstLine="480" w:firstLineChars="200"/>
        <w:jc w:val="both"/>
        <w:rPr>
          <w:rFonts w:hint="eastAsia" w:ascii="宋体" w:hAnsi="宋体" w:cs="宋体"/>
          <w:sz w:val="24"/>
          <w:szCs w:val="24"/>
        </w:rPr>
      </w:pPr>
      <w:r>
        <w:rPr>
          <w:rFonts w:hint="eastAsia" w:ascii="宋体" w:hAnsi="宋体" w:cs="宋体"/>
          <w:sz w:val="24"/>
          <w:szCs w:val="24"/>
        </w:rPr>
        <w:t>负责所有采购范围内</w:t>
      </w:r>
      <w:r>
        <w:rPr>
          <w:rFonts w:hint="eastAsia" w:ascii="宋体" w:hAnsi="宋体" w:eastAsia="宋体" w:cs="宋体"/>
          <w:sz w:val="24"/>
          <w:szCs w:val="24"/>
          <w:lang w:val="en-US" w:eastAsia="zh-CN"/>
        </w:rPr>
        <w:t>服务所涉及的系统安装</w:t>
      </w:r>
      <w:r>
        <w:rPr>
          <w:rFonts w:hint="eastAsia" w:ascii="宋体" w:hAnsi="宋体" w:cs="宋体"/>
          <w:sz w:val="24"/>
          <w:szCs w:val="24"/>
        </w:rPr>
        <w:t>调试</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技术保障</w:t>
      </w:r>
      <w:r>
        <w:rPr>
          <w:rFonts w:hint="eastAsia" w:ascii="宋体" w:hAnsi="宋体" w:cs="宋体"/>
          <w:sz w:val="24"/>
          <w:szCs w:val="24"/>
        </w:rPr>
        <w:t>等工作。</w:t>
      </w:r>
    </w:p>
    <w:p w14:paraId="0776A14E">
      <w:pPr>
        <w:spacing w:line="440" w:lineRule="exact"/>
        <w:ind w:firstLine="480" w:firstLineChars="200"/>
        <w:jc w:val="both"/>
        <w:rPr>
          <w:rFonts w:hint="eastAsia" w:ascii="宋体" w:hAnsi="宋体" w:cs="宋体"/>
          <w:sz w:val="24"/>
          <w:szCs w:val="24"/>
        </w:rPr>
      </w:pPr>
      <w:r>
        <w:rPr>
          <w:rFonts w:hint="eastAsia" w:ascii="宋体" w:hAnsi="宋体" w:cs="宋体"/>
          <w:sz w:val="24"/>
          <w:szCs w:val="24"/>
        </w:rPr>
        <w:t>应根据采购人提供的实施环境做出实施方案，经双方讨论确认后，作为实施的依据。</w:t>
      </w:r>
    </w:p>
    <w:p w14:paraId="11485D79">
      <w:pPr>
        <w:pStyle w:val="3"/>
        <w:spacing w:before="0" w:after="0" w:line="440" w:lineRule="exact"/>
        <w:ind w:firstLine="482" w:firstLineChars="200"/>
        <w:jc w:val="both"/>
        <w:rPr>
          <w:rFonts w:hint="eastAsia" w:ascii="宋体" w:hAnsi="宋体" w:cs="宋体"/>
          <w:sz w:val="24"/>
          <w:szCs w:val="24"/>
        </w:rPr>
      </w:pPr>
      <w:bookmarkStart w:id="1" w:name="_Toc101532319"/>
      <w:r>
        <w:rPr>
          <w:rFonts w:hint="eastAsia" w:ascii="宋体" w:hAnsi="宋体" w:cs="宋体"/>
          <w:sz w:val="24"/>
          <w:szCs w:val="24"/>
          <w:lang w:val="en-US" w:eastAsia="zh-CN"/>
        </w:rPr>
        <w:t xml:space="preserve">4.2.2 </w:t>
      </w:r>
      <w:r>
        <w:rPr>
          <w:rFonts w:hint="eastAsia" w:ascii="宋体" w:hAnsi="宋体" w:cs="宋体"/>
          <w:sz w:val="24"/>
          <w:szCs w:val="24"/>
        </w:rPr>
        <w:t>培训要求</w:t>
      </w:r>
      <w:bookmarkEnd w:id="1"/>
    </w:p>
    <w:p w14:paraId="3E4FEE33">
      <w:pPr>
        <w:spacing w:line="440" w:lineRule="exact"/>
        <w:ind w:firstLine="480" w:firstLineChars="200"/>
        <w:jc w:val="both"/>
        <w:rPr>
          <w:rFonts w:hint="eastAsia" w:ascii="宋体" w:hAnsi="宋体" w:cs="宋体"/>
          <w:sz w:val="24"/>
          <w:szCs w:val="24"/>
        </w:rPr>
      </w:pPr>
      <w:r>
        <w:rPr>
          <w:rFonts w:hint="eastAsia" w:ascii="宋体" w:hAnsi="宋体" w:cs="宋体"/>
          <w:sz w:val="24"/>
          <w:szCs w:val="24"/>
        </w:rPr>
        <w:t>应根据项目实际需要，向用户提供全面的</w:t>
      </w:r>
      <w:r>
        <w:rPr>
          <w:rFonts w:hint="eastAsia" w:ascii="宋体" w:hAnsi="宋体" w:eastAsia="宋体" w:cs="宋体"/>
          <w:sz w:val="24"/>
          <w:szCs w:val="24"/>
          <w:lang w:eastAsia="zh-CN"/>
        </w:rPr>
        <w:t>系统</w:t>
      </w:r>
      <w:r>
        <w:rPr>
          <w:rFonts w:hint="eastAsia" w:ascii="宋体" w:hAnsi="宋体" w:cs="宋体"/>
          <w:sz w:val="24"/>
          <w:szCs w:val="24"/>
        </w:rPr>
        <w:t>使用</w:t>
      </w:r>
      <w:r>
        <w:rPr>
          <w:rFonts w:hint="eastAsia" w:ascii="宋体" w:hAnsi="宋体" w:eastAsia="宋体" w:cs="宋体"/>
          <w:sz w:val="24"/>
          <w:szCs w:val="24"/>
          <w:lang w:val="en-US" w:eastAsia="zh-CN"/>
        </w:rPr>
        <w:t>及报名审核业务流程</w:t>
      </w:r>
      <w:r>
        <w:rPr>
          <w:rFonts w:hint="eastAsia" w:ascii="宋体" w:hAnsi="宋体" w:cs="宋体"/>
          <w:sz w:val="24"/>
          <w:szCs w:val="24"/>
        </w:rPr>
        <w:t>培训。提供完整的培训计划，包括培训方式、课程内容、人数、时间、地点。</w:t>
      </w:r>
    </w:p>
    <w:p w14:paraId="581047EC">
      <w:pPr>
        <w:pStyle w:val="3"/>
        <w:spacing w:before="0" w:after="0" w:line="440" w:lineRule="exact"/>
        <w:ind w:firstLine="482" w:firstLineChars="200"/>
        <w:jc w:val="both"/>
        <w:rPr>
          <w:rFonts w:hint="default" w:ascii="宋体" w:hAnsi="宋体" w:cs="宋体"/>
          <w:sz w:val="24"/>
          <w:szCs w:val="24"/>
          <w:lang w:val="en-US" w:eastAsia="zh-CN"/>
        </w:rPr>
      </w:pPr>
      <w:bookmarkStart w:id="2" w:name="_Toc101532321"/>
      <w:r>
        <w:rPr>
          <w:rFonts w:hint="eastAsia" w:ascii="宋体" w:hAnsi="宋体" w:cs="宋体"/>
          <w:sz w:val="24"/>
          <w:szCs w:val="24"/>
          <w:lang w:val="en-US" w:eastAsia="zh-CN"/>
        </w:rPr>
        <w:t>4.2.3</w:t>
      </w:r>
      <w:bookmarkEnd w:id="2"/>
      <w:r>
        <w:rPr>
          <w:rFonts w:hint="eastAsia" w:ascii="宋体" w:hAnsi="宋体" w:cs="宋体"/>
          <w:sz w:val="24"/>
          <w:szCs w:val="24"/>
          <w:lang w:val="en-US" w:eastAsia="zh-CN"/>
        </w:rPr>
        <w:t xml:space="preserve"> 技术保障要求</w:t>
      </w:r>
    </w:p>
    <w:p w14:paraId="67774C17">
      <w:pPr>
        <w:spacing w:line="440" w:lineRule="exact"/>
        <w:ind w:firstLine="480" w:firstLineChars="200"/>
        <w:jc w:val="both"/>
        <w:rPr>
          <w:rFonts w:hint="eastAsia" w:ascii="宋体" w:hAnsi="宋体" w:cs="宋体"/>
          <w:sz w:val="24"/>
          <w:szCs w:val="24"/>
        </w:rPr>
      </w:pPr>
      <w:r>
        <w:rPr>
          <w:rFonts w:hint="eastAsia" w:ascii="宋体" w:hAnsi="宋体" w:eastAsia="宋体" w:cs="宋体"/>
          <w:sz w:val="24"/>
          <w:szCs w:val="24"/>
          <w:lang w:eastAsia="zh-CN"/>
        </w:rPr>
        <w:t>供应商</w:t>
      </w:r>
      <w:r>
        <w:rPr>
          <w:rFonts w:hint="eastAsia" w:ascii="宋体" w:hAnsi="宋体" w:cs="宋体"/>
          <w:sz w:val="24"/>
          <w:szCs w:val="24"/>
        </w:rPr>
        <w:t>应根据教育招生</w:t>
      </w:r>
      <w:r>
        <w:rPr>
          <w:rFonts w:hint="eastAsia" w:ascii="宋体" w:hAnsi="宋体" w:cs="宋体"/>
          <w:sz w:val="24"/>
          <w:szCs w:val="24"/>
          <w:lang w:eastAsia="zh-CN"/>
        </w:rPr>
        <w:t>考试院</w:t>
      </w:r>
      <w:r>
        <w:rPr>
          <w:rFonts w:hint="eastAsia" w:ascii="宋体" w:hAnsi="宋体" w:cs="宋体"/>
          <w:sz w:val="24"/>
          <w:szCs w:val="24"/>
        </w:rPr>
        <w:t>的统一安排，按时完成系统的联调和报名审核前综合演练工作。在考试期间，确保全</w:t>
      </w:r>
      <w:r>
        <w:rPr>
          <w:rFonts w:hint="eastAsia" w:ascii="宋体" w:hAnsi="宋体" w:cs="宋体"/>
          <w:sz w:val="24"/>
          <w:szCs w:val="24"/>
          <w:lang w:val="en-US" w:eastAsia="zh-CN"/>
        </w:rPr>
        <w:t>自治区</w:t>
      </w:r>
      <w:r>
        <w:rPr>
          <w:rFonts w:hint="eastAsia" w:ascii="宋体" w:hAnsi="宋体" w:cs="宋体"/>
          <w:sz w:val="24"/>
          <w:szCs w:val="24"/>
        </w:rPr>
        <w:t>教师资格报名审核系统运行稳定可靠，具体要求包括但不限于：</w:t>
      </w:r>
    </w:p>
    <w:p w14:paraId="6260BD74">
      <w:pPr>
        <w:spacing w:line="440" w:lineRule="exact"/>
        <w:ind w:firstLine="480" w:firstLineChars="200"/>
        <w:jc w:val="both"/>
        <w:rPr>
          <w:rFonts w:hint="eastAsia" w:ascii="宋体" w:hAnsi="宋体" w:cs="宋体"/>
          <w:sz w:val="24"/>
          <w:szCs w:val="24"/>
        </w:rPr>
      </w:pPr>
      <w:r>
        <w:rPr>
          <w:rFonts w:hint="eastAsia" w:ascii="宋体" w:hAnsi="宋体" w:cs="宋体"/>
          <w:sz w:val="24"/>
          <w:szCs w:val="24"/>
        </w:rPr>
        <w:t>1）及时响应采购人的维保需求，在每次的报名前进行联调、演练、维护等工作。对全</w:t>
      </w:r>
      <w:r>
        <w:rPr>
          <w:rFonts w:hint="eastAsia" w:ascii="宋体" w:hAnsi="宋体" w:cs="宋体"/>
          <w:sz w:val="24"/>
          <w:szCs w:val="24"/>
          <w:lang w:val="en-US" w:eastAsia="zh-CN"/>
        </w:rPr>
        <w:t>自治区</w:t>
      </w:r>
      <w:r>
        <w:rPr>
          <w:rFonts w:hint="eastAsia" w:ascii="宋体" w:hAnsi="宋体" w:cs="宋体"/>
          <w:sz w:val="24"/>
          <w:szCs w:val="24"/>
        </w:rPr>
        <w:t>教师资格报名提供技术支持服务、现场驻守服务、应急预案服务、考试工作报告服务、数据备份服务等。</w:t>
      </w:r>
    </w:p>
    <w:p w14:paraId="75216207">
      <w:pPr>
        <w:spacing w:line="440" w:lineRule="exact"/>
        <w:ind w:firstLine="480" w:firstLineChars="200"/>
        <w:jc w:val="both"/>
        <w:rPr>
          <w:rFonts w:hint="eastAsia" w:ascii="宋体" w:hAnsi="宋体" w:cs="宋体"/>
          <w:sz w:val="24"/>
          <w:szCs w:val="24"/>
        </w:rPr>
      </w:pPr>
      <w:r>
        <w:rPr>
          <w:rFonts w:hint="eastAsia" w:ascii="宋体" w:hAnsi="宋体" w:cs="宋体"/>
          <w:sz w:val="24"/>
          <w:szCs w:val="24"/>
        </w:rPr>
        <w:t>2）在服务期内，根据采购人要求免费进行平台的优化和升级服务。</w:t>
      </w:r>
    </w:p>
    <w:p w14:paraId="772AD98F">
      <w:pPr>
        <w:pStyle w:val="3"/>
        <w:spacing w:before="0" w:after="0" w:line="440" w:lineRule="exact"/>
        <w:ind w:firstLine="482" w:firstLineChars="200"/>
        <w:jc w:val="both"/>
        <w:rPr>
          <w:rFonts w:hint="eastAsia" w:ascii="宋体" w:hAnsi="宋体" w:cs="宋体"/>
          <w:sz w:val="24"/>
          <w:szCs w:val="24"/>
          <w:lang w:val="en-US" w:eastAsia="zh-CN"/>
        </w:rPr>
      </w:pPr>
      <w:bookmarkStart w:id="3" w:name="_Toc101532323"/>
      <w:r>
        <w:rPr>
          <w:rFonts w:hint="eastAsia" w:ascii="宋体" w:hAnsi="宋体" w:cs="宋体"/>
          <w:sz w:val="24"/>
          <w:szCs w:val="24"/>
          <w:lang w:val="en-US" w:eastAsia="zh-CN"/>
        </w:rPr>
        <w:t>4.2.4 保密要求</w:t>
      </w:r>
      <w:bookmarkEnd w:id="3"/>
    </w:p>
    <w:p w14:paraId="1CD4EF0C">
      <w:pPr>
        <w:spacing w:line="440" w:lineRule="exact"/>
        <w:ind w:firstLine="480" w:firstLineChars="200"/>
        <w:jc w:val="both"/>
        <w:rPr>
          <w:rFonts w:hint="eastAsia" w:ascii="宋体" w:hAnsi="宋体" w:cs="宋体"/>
          <w:sz w:val="24"/>
          <w:szCs w:val="24"/>
        </w:rPr>
      </w:pPr>
      <w:r>
        <w:rPr>
          <w:rFonts w:hint="eastAsia" w:ascii="宋体" w:hAnsi="宋体" w:eastAsia="宋体" w:cs="宋体"/>
          <w:sz w:val="24"/>
          <w:szCs w:val="24"/>
          <w:lang w:eastAsia="zh-CN"/>
        </w:rPr>
        <w:t>供应商</w:t>
      </w:r>
      <w:r>
        <w:rPr>
          <w:rFonts w:hint="eastAsia" w:ascii="宋体" w:hAnsi="宋体" w:cs="宋体"/>
          <w:sz w:val="24"/>
          <w:szCs w:val="24"/>
        </w:rPr>
        <w:t>须提供对本项目的保密承诺，保证对项目实施过程中产生的各类技术文件、信息以及由采购人提供的所有内部资料、技术文档和信息予以保密；未经采购人书面许可，</w:t>
      </w:r>
      <w:r>
        <w:rPr>
          <w:rFonts w:hint="eastAsia" w:ascii="宋体" w:hAnsi="宋体" w:eastAsia="宋体" w:cs="宋体"/>
          <w:sz w:val="24"/>
          <w:szCs w:val="24"/>
          <w:lang w:eastAsia="zh-CN"/>
        </w:rPr>
        <w:t>供应商</w:t>
      </w:r>
      <w:r>
        <w:rPr>
          <w:rFonts w:hint="eastAsia" w:ascii="宋体" w:hAnsi="宋体" w:cs="宋体"/>
          <w:sz w:val="24"/>
          <w:szCs w:val="24"/>
        </w:rPr>
        <w:t>不得以任何形式向第三方透露本项目的任何内容。</w:t>
      </w:r>
    </w:p>
    <w:p w14:paraId="7EC5E684">
      <w:pPr>
        <w:pStyle w:val="3"/>
        <w:spacing w:before="0" w:after="0" w:line="440" w:lineRule="exact"/>
        <w:ind w:firstLine="482" w:firstLineChars="200"/>
        <w:jc w:val="both"/>
        <w:rPr>
          <w:rFonts w:hint="eastAsia" w:ascii="宋体" w:hAnsi="宋体" w:cs="宋体"/>
          <w:sz w:val="24"/>
          <w:szCs w:val="24"/>
          <w:lang w:val="en-US" w:eastAsia="zh-CN"/>
        </w:rPr>
      </w:pPr>
      <w:bookmarkStart w:id="4" w:name="_Toc101532322"/>
      <w:r>
        <w:rPr>
          <w:rFonts w:hint="eastAsia" w:ascii="宋体" w:hAnsi="宋体" w:cs="宋体"/>
          <w:sz w:val="24"/>
          <w:szCs w:val="24"/>
          <w:lang w:val="en-US" w:eastAsia="zh-CN"/>
        </w:rPr>
        <w:t>4.2.5 知识产权要求</w:t>
      </w:r>
      <w:bookmarkEnd w:id="4"/>
    </w:p>
    <w:p w14:paraId="3D2AB9AB">
      <w:pPr>
        <w:spacing w:line="440" w:lineRule="exact"/>
        <w:ind w:firstLine="480" w:firstLineChars="200"/>
        <w:jc w:val="both"/>
        <w:rPr>
          <w:rFonts w:hint="eastAsia" w:ascii="宋体" w:hAnsi="宋体" w:cs="宋体"/>
          <w:sz w:val="24"/>
          <w:szCs w:val="24"/>
        </w:rPr>
      </w:pPr>
      <w:r>
        <w:rPr>
          <w:rFonts w:hint="eastAsia" w:ascii="宋体" w:hAnsi="宋体" w:eastAsia="宋体" w:cs="宋体"/>
          <w:sz w:val="24"/>
          <w:szCs w:val="24"/>
          <w:lang w:eastAsia="zh-CN"/>
        </w:rPr>
        <w:t>供应商</w:t>
      </w:r>
      <w:r>
        <w:rPr>
          <w:rFonts w:hint="eastAsia" w:ascii="宋体" w:hAnsi="宋体" w:cs="宋体"/>
          <w:sz w:val="24"/>
          <w:szCs w:val="24"/>
        </w:rPr>
        <w:t>须保证采购人对</w:t>
      </w:r>
      <w:r>
        <w:rPr>
          <w:rFonts w:hint="eastAsia" w:ascii="宋体" w:hAnsi="宋体" w:eastAsia="宋体" w:cs="宋体"/>
          <w:sz w:val="24"/>
          <w:szCs w:val="24"/>
          <w:lang w:eastAsia="zh-CN"/>
        </w:rPr>
        <w:t>供应商</w:t>
      </w:r>
      <w:r>
        <w:rPr>
          <w:rFonts w:hint="eastAsia" w:ascii="宋体" w:hAnsi="宋体" w:cs="宋体"/>
          <w:sz w:val="24"/>
          <w:szCs w:val="24"/>
        </w:rPr>
        <w:t>所提供的应用</w:t>
      </w:r>
      <w:r>
        <w:rPr>
          <w:rFonts w:hint="eastAsia" w:ascii="宋体" w:hAnsi="宋体" w:eastAsia="宋体" w:cs="宋体"/>
          <w:sz w:val="24"/>
          <w:szCs w:val="24"/>
          <w:lang w:eastAsia="zh-CN"/>
        </w:rPr>
        <w:t>系统</w:t>
      </w:r>
      <w:r>
        <w:rPr>
          <w:rFonts w:hint="eastAsia" w:ascii="宋体" w:hAnsi="宋体" w:cs="宋体"/>
          <w:sz w:val="24"/>
          <w:szCs w:val="24"/>
        </w:rPr>
        <w:t>和文档资料享有合法的使用权。</w:t>
      </w:r>
    </w:p>
    <w:p w14:paraId="4264F0FE">
      <w:pPr>
        <w:spacing w:line="440" w:lineRule="exact"/>
        <w:ind w:firstLine="480" w:firstLineChars="200"/>
        <w:jc w:val="both"/>
        <w:rPr>
          <w:rFonts w:hint="eastAsia" w:ascii="宋体" w:hAnsi="宋体" w:cs="宋体"/>
          <w:sz w:val="24"/>
          <w:szCs w:val="24"/>
        </w:rPr>
      </w:pPr>
      <w:r>
        <w:rPr>
          <w:rFonts w:hint="eastAsia" w:ascii="宋体" w:hAnsi="宋体" w:eastAsia="宋体" w:cs="宋体"/>
          <w:sz w:val="24"/>
          <w:szCs w:val="24"/>
          <w:lang w:eastAsia="zh-CN"/>
        </w:rPr>
        <w:t>供应商</w:t>
      </w:r>
      <w:r>
        <w:rPr>
          <w:rFonts w:hint="eastAsia" w:ascii="宋体" w:hAnsi="宋体" w:cs="宋体"/>
          <w:sz w:val="24"/>
          <w:szCs w:val="24"/>
        </w:rPr>
        <w:t>须保证采购人在使用过程中不受到第三方关于侵犯专利权等知识产权的指控。任何第三方如果提出指控，</w:t>
      </w:r>
      <w:r>
        <w:rPr>
          <w:rFonts w:hint="eastAsia" w:ascii="宋体" w:hAnsi="宋体" w:eastAsia="宋体" w:cs="宋体"/>
          <w:sz w:val="24"/>
          <w:szCs w:val="24"/>
          <w:lang w:eastAsia="zh-CN"/>
        </w:rPr>
        <w:t>供应商</w:t>
      </w:r>
      <w:r>
        <w:rPr>
          <w:rFonts w:hint="eastAsia" w:ascii="宋体" w:hAnsi="宋体" w:cs="宋体"/>
          <w:sz w:val="24"/>
          <w:szCs w:val="24"/>
        </w:rPr>
        <w:t>须与第三方交涉并承担可能发生的一切法律责任和费用。</w:t>
      </w:r>
    </w:p>
    <w:p w14:paraId="32C5607B">
      <w:pPr>
        <w:spacing w:line="440" w:lineRule="exact"/>
        <w:ind w:firstLine="480" w:firstLineChars="200"/>
        <w:jc w:val="both"/>
        <w:rPr>
          <w:rFonts w:hint="eastAsia" w:ascii="宋体" w:hAnsi="宋体" w:cs="宋体"/>
          <w:b/>
          <w:bCs/>
          <w:sz w:val="24"/>
          <w:szCs w:val="24"/>
          <w:lang w:val="en-US" w:eastAsia="zh-CN"/>
        </w:rPr>
      </w:pPr>
      <w:r>
        <w:rPr>
          <w:rFonts w:hint="eastAsia" w:ascii="宋体" w:hAnsi="宋体" w:cs="宋体"/>
          <w:b/>
          <w:bCs/>
          <w:sz w:val="24"/>
          <w:szCs w:val="24"/>
          <w:lang w:val="en-US" w:eastAsia="zh-CN"/>
        </w:rPr>
        <w:t>4.3 综合评分办法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112"/>
        <w:gridCol w:w="2108"/>
        <w:gridCol w:w="682"/>
        <w:gridCol w:w="1403"/>
        <w:gridCol w:w="1797"/>
      </w:tblGrid>
      <w:tr w14:paraId="75970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2" w:type="dxa"/>
            <w:gridSpan w:val="2"/>
            <w:vAlign w:val="center"/>
          </w:tcPr>
          <w:p w14:paraId="75629A49">
            <w:pPr>
              <w:widowControl w:val="0"/>
              <w:spacing w:line="520" w:lineRule="exact"/>
              <w:jc w:val="center"/>
              <w:rPr>
                <w:rFonts w:hint="default" w:ascii="宋体" w:hAnsi="宋体" w:cs="宋体"/>
                <w:b/>
                <w:bCs/>
                <w:sz w:val="18"/>
                <w:szCs w:val="18"/>
                <w:vertAlign w:val="baseline"/>
                <w:lang w:val="en-US" w:eastAsia="zh-CN"/>
              </w:rPr>
            </w:pPr>
            <w:r>
              <w:rPr>
                <w:rFonts w:hint="eastAsia" w:ascii="宋体" w:hAnsi="宋体" w:cs="宋体"/>
                <w:b/>
                <w:bCs/>
                <w:sz w:val="18"/>
                <w:szCs w:val="18"/>
                <w:vertAlign w:val="baseline"/>
                <w:lang w:val="en-US" w:eastAsia="zh-CN"/>
              </w:rPr>
              <w:t>评审内容</w:t>
            </w:r>
          </w:p>
        </w:tc>
        <w:tc>
          <w:tcPr>
            <w:tcW w:w="5990" w:type="dxa"/>
            <w:gridSpan w:val="4"/>
            <w:vAlign w:val="center"/>
          </w:tcPr>
          <w:p w14:paraId="15A8280A">
            <w:pPr>
              <w:widowControl w:val="0"/>
              <w:spacing w:line="520" w:lineRule="exact"/>
              <w:jc w:val="center"/>
              <w:rPr>
                <w:rFonts w:hint="default" w:ascii="宋体" w:hAnsi="宋体" w:cs="宋体"/>
                <w:b/>
                <w:bCs/>
                <w:sz w:val="18"/>
                <w:szCs w:val="18"/>
                <w:vertAlign w:val="baseline"/>
                <w:lang w:val="en-US" w:eastAsia="zh-CN"/>
              </w:rPr>
            </w:pPr>
            <w:r>
              <w:rPr>
                <w:rFonts w:hint="eastAsia" w:ascii="宋体" w:hAnsi="宋体" w:cs="宋体"/>
                <w:b/>
                <w:bCs/>
                <w:sz w:val="18"/>
                <w:szCs w:val="18"/>
                <w:vertAlign w:val="baseline"/>
                <w:lang w:val="en-US" w:eastAsia="zh-CN"/>
              </w:rPr>
              <w:t>评审标准</w:t>
            </w:r>
          </w:p>
        </w:tc>
      </w:tr>
      <w:tr w14:paraId="5BCA2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2" w:type="dxa"/>
            <w:gridSpan w:val="2"/>
            <w:vAlign w:val="center"/>
          </w:tcPr>
          <w:p w14:paraId="3312FBDD">
            <w:pPr>
              <w:widowControl w:val="0"/>
              <w:spacing w:line="520" w:lineRule="exact"/>
              <w:jc w:val="center"/>
              <w:rPr>
                <w:rFonts w:hint="default" w:ascii="宋体" w:hAnsi="宋体" w:cs="宋体"/>
                <w:b/>
                <w:bCs/>
                <w:sz w:val="18"/>
                <w:szCs w:val="18"/>
                <w:vertAlign w:val="baseline"/>
                <w:lang w:val="en-US" w:eastAsia="zh-CN"/>
              </w:rPr>
            </w:pPr>
            <w:r>
              <w:rPr>
                <w:rFonts w:hint="eastAsia" w:ascii="宋体" w:hAnsi="宋体" w:cs="宋体"/>
                <w:b/>
                <w:bCs/>
                <w:sz w:val="18"/>
                <w:szCs w:val="18"/>
                <w:vertAlign w:val="baseline"/>
                <w:lang w:val="en-US" w:eastAsia="zh-CN"/>
              </w:rPr>
              <w:t>分值构成</w:t>
            </w:r>
          </w:p>
        </w:tc>
        <w:tc>
          <w:tcPr>
            <w:tcW w:w="5990" w:type="dxa"/>
            <w:gridSpan w:val="4"/>
          </w:tcPr>
          <w:p w14:paraId="57721709">
            <w:pPr>
              <w:pStyle w:val="9"/>
              <w:widowControl w:val="0"/>
              <w:spacing w:before="84" w:line="211" w:lineRule="auto"/>
              <w:jc w:val="both"/>
              <w:rPr>
                <w:rFonts w:hint="eastAsia" w:ascii="宋体" w:hAnsi="宋体" w:eastAsia="宋体" w:cs="宋体"/>
                <w:b/>
                <w:bCs/>
                <w:sz w:val="18"/>
                <w:szCs w:val="18"/>
              </w:rPr>
            </w:pPr>
            <w:r>
              <w:rPr>
                <w:rFonts w:hint="eastAsia" w:ascii="宋体" w:hAnsi="宋体" w:eastAsia="宋体" w:cs="宋体"/>
                <w:b/>
                <w:bCs/>
                <w:sz w:val="18"/>
                <w:szCs w:val="18"/>
              </w:rPr>
              <w:t>技术部分</w:t>
            </w:r>
            <w:r>
              <w:rPr>
                <w:rFonts w:hint="eastAsia" w:ascii="宋体" w:hAnsi="宋体" w:eastAsia="宋体" w:cs="宋体"/>
                <w:b/>
                <w:bCs/>
                <w:sz w:val="18"/>
                <w:szCs w:val="18"/>
                <w:lang w:val="en-US" w:eastAsia="zh-CN"/>
              </w:rPr>
              <w:t>75.00</w:t>
            </w:r>
            <w:r>
              <w:rPr>
                <w:rFonts w:hint="eastAsia" w:ascii="宋体" w:hAnsi="宋体" w:eastAsia="宋体" w:cs="宋体"/>
                <w:b/>
                <w:bCs/>
                <w:sz w:val="18"/>
                <w:szCs w:val="18"/>
              </w:rPr>
              <w:t>分</w:t>
            </w:r>
          </w:p>
          <w:p w14:paraId="61913060">
            <w:pPr>
              <w:pStyle w:val="9"/>
              <w:widowControl w:val="0"/>
              <w:spacing w:before="127" w:line="211" w:lineRule="auto"/>
              <w:jc w:val="both"/>
              <w:rPr>
                <w:rFonts w:hint="eastAsia" w:ascii="宋体" w:hAnsi="宋体" w:eastAsia="宋体" w:cs="宋体"/>
                <w:b/>
                <w:bCs/>
                <w:sz w:val="18"/>
                <w:szCs w:val="18"/>
              </w:rPr>
            </w:pPr>
            <w:r>
              <w:rPr>
                <w:rFonts w:hint="eastAsia" w:ascii="宋体" w:hAnsi="宋体" w:eastAsia="宋体" w:cs="宋体"/>
                <w:b/>
                <w:bCs/>
                <w:sz w:val="18"/>
                <w:szCs w:val="18"/>
              </w:rPr>
              <w:t>商务部分10.00分</w:t>
            </w:r>
          </w:p>
          <w:p w14:paraId="0F54B1F8">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eastAsia="宋体" w:cs="宋体"/>
                <w:b/>
                <w:bCs/>
                <w:spacing w:val="1"/>
                <w:sz w:val="18"/>
                <w:szCs w:val="18"/>
              </w:rPr>
              <w:t>报价得分15.00分</w:t>
            </w:r>
          </w:p>
        </w:tc>
      </w:tr>
      <w:tr w14:paraId="6AF9B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3A635751">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bCs/>
                <w:sz w:val="18"/>
                <w:szCs w:val="18"/>
                <w:vertAlign w:val="baseline"/>
                <w:lang w:val="en-US" w:eastAsia="zh-CN"/>
              </w:rPr>
              <w:t>评审因素分类</w:t>
            </w:r>
          </w:p>
        </w:tc>
        <w:tc>
          <w:tcPr>
            <w:tcW w:w="1112" w:type="dxa"/>
            <w:vAlign w:val="center"/>
          </w:tcPr>
          <w:p w14:paraId="22AB9B83">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bCs/>
                <w:sz w:val="18"/>
                <w:szCs w:val="18"/>
                <w:vertAlign w:val="baseline"/>
                <w:lang w:val="en-US" w:eastAsia="zh-CN"/>
              </w:rPr>
              <w:t>评审内容</w:t>
            </w:r>
          </w:p>
        </w:tc>
        <w:tc>
          <w:tcPr>
            <w:tcW w:w="2108" w:type="dxa"/>
            <w:vAlign w:val="center"/>
          </w:tcPr>
          <w:p w14:paraId="61E21B9B">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bCs/>
                <w:sz w:val="18"/>
                <w:szCs w:val="18"/>
                <w:vertAlign w:val="baseline"/>
                <w:lang w:val="en-US" w:eastAsia="zh-CN"/>
              </w:rPr>
              <w:t>具体标准和要求</w:t>
            </w:r>
          </w:p>
        </w:tc>
        <w:tc>
          <w:tcPr>
            <w:tcW w:w="682" w:type="dxa"/>
            <w:vAlign w:val="center"/>
          </w:tcPr>
          <w:p w14:paraId="7C0D4BDD">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bCs/>
                <w:sz w:val="18"/>
                <w:szCs w:val="18"/>
                <w:vertAlign w:val="baseline"/>
                <w:lang w:val="en-US" w:eastAsia="zh-CN"/>
              </w:rPr>
              <w:t>分值</w:t>
            </w:r>
          </w:p>
        </w:tc>
        <w:tc>
          <w:tcPr>
            <w:tcW w:w="1403" w:type="dxa"/>
            <w:vAlign w:val="center"/>
          </w:tcPr>
          <w:p w14:paraId="6FD42E89">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bCs/>
                <w:sz w:val="18"/>
                <w:szCs w:val="18"/>
                <w:vertAlign w:val="baseline"/>
                <w:lang w:val="en-US" w:eastAsia="zh-CN"/>
              </w:rPr>
              <w:t>客观/主观</w:t>
            </w:r>
          </w:p>
        </w:tc>
        <w:tc>
          <w:tcPr>
            <w:tcW w:w="1797" w:type="dxa"/>
            <w:vAlign w:val="center"/>
          </w:tcPr>
          <w:p w14:paraId="08F8CD59">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bCs/>
                <w:sz w:val="18"/>
                <w:szCs w:val="18"/>
                <w:vertAlign w:val="baseline"/>
                <w:lang w:val="en-US" w:eastAsia="zh-CN"/>
              </w:rPr>
              <w:t>关联投标（响应）文件格式文件</w:t>
            </w:r>
          </w:p>
        </w:tc>
      </w:tr>
      <w:tr w14:paraId="327E5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restart"/>
            <w:vAlign w:val="center"/>
          </w:tcPr>
          <w:p w14:paraId="26BD6E56">
            <w:pPr>
              <w:widowControl w:val="0"/>
              <w:spacing w:line="520" w:lineRule="exact"/>
              <w:jc w:val="both"/>
              <w:rPr>
                <w:rFonts w:hint="default"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技术评审</w:t>
            </w:r>
          </w:p>
        </w:tc>
        <w:tc>
          <w:tcPr>
            <w:tcW w:w="1112" w:type="dxa"/>
            <w:vAlign w:val="center"/>
          </w:tcPr>
          <w:p w14:paraId="36E9146D">
            <w:pPr>
              <w:widowControl w:val="0"/>
              <w:spacing w:line="520" w:lineRule="exact"/>
              <w:jc w:val="both"/>
              <w:rPr>
                <w:rFonts w:hint="default"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技术参数响应程度</w:t>
            </w:r>
          </w:p>
        </w:tc>
        <w:tc>
          <w:tcPr>
            <w:tcW w:w="2108" w:type="dxa"/>
          </w:tcPr>
          <w:p w14:paraId="3AD1B3F3">
            <w:pPr>
              <w:widowControl w:val="0"/>
              <w:numPr>
                <w:ilvl w:val="0"/>
                <w:numId w:val="0"/>
              </w:numPr>
              <w:spacing w:line="360" w:lineRule="auto"/>
              <w:jc w:val="both"/>
              <w:rPr>
                <w:rFonts w:hint="eastAsia" w:ascii="宋体" w:hAnsi="宋体" w:cs="宋体"/>
                <w:sz w:val="18"/>
                <w:szCs w:val="18"/>
              </w:rPr>
            </w:pPr>
            <w:r>
              <w:rPr>
                <w:rFonts w:hint="eastAsia" w:ascii="宋体" w:hAnsi="宋体" w:eastAsia="宋体" w:cs="宋体"/>
                <w:kern w:val="2"/>
                <w:sz w:val="18"/>
                <w:szCs w:val="18"/>
                <w:lang w:val="en-US" w:eastAsia="zh-CN" w:bidi="ar-SA"/>
              </w:rPr>
              <w:t>1、</w:t>
            </w:r>
            <w:r>
              <w:rPr>
                <w:rFonts w:hint="eastAsia" w:ascii="宋体" w:hAnsi="宋体" w:cs="宋体"/>
                <w:sz w:val="18"/>
                <w:szCs w:val="18"/>
              </w:rPr>
              <w:t>所投产品完全满足招标文件技术参数要求中非“▲”号技术参数要求的得</w:t>
            </w:r>
            <w:r>
              <w:rPr>
                <w:rFonts w:hint="eastAsia" w:ascii="宋体" w:hAnsi="宋体" w:cs="宋体"/>
                <w:sz w:val="18"/>
                <w:szCs w:val="18"/>
                <w:lang w:val="en-US" w:eastAsia="zh-CN"/>
              </w:rPr>
              <w:t>11</w:t>
            </w:r>
            <w:r>
              <w:rPr>
                <w:rFonts w:hint="eastAsia" w:ascii="宋体" w:hAnsi="宋体" w:cs="宋体"/>
                <w:sz w:val="18"/>
                <w:szCs w:val="18"/>
              </w:rPr>
              <w:t>分，每有一处不满足要求的扣</w:t>
            </w:r>
            <w:r>
              <w:rPr>
                <w:rFonts w:hint="eastAsia" w:ascii="宋体" w:hAnsi="宋体" w:cs="宋体"/>
                <w:sz w:val="18"/>
                <w:szCs w:val="18"/>
                <w:lang w:val="en-US" w:eastAsia="zh-CN"/>
              </w:rPr>
              <w:t>1</w:t>
            </w:r>
            <w:r>
              <w:rPr>
                <w:rFonts w:hint="eastAsia" w:ascii="宋体" w:hAnsi="宋体" w:cs="宋体"/>
                <w:sz w:val="18"/>
                <w:szCs w:val="18"/>
              </w:rPr>
              <w:t>分，扣完为止；</w:t>
            </w:r>
          </w:p>
          <w:p w14:paraId="38BFAE9B">
            <w:pPr>
              <w:widowControl w:val="0"/>
              <w:numPr>
                <w:ilvl w:val="0"/>
                <w:numId w:val="0"/>
              </w:numPr>
              <w:spacing w:line="360" w:lineRule="auto"/>
              <w:jc w:val="both"/>
              <w:rPr>
                <w:rFonts w:hint="eastAsia" w:ascii="宋体" w:hAnsi="宋体" w:cs="宋体"/>
                <w:sz w:val="18"/>
                <w:szCs w:val="18"/>
              </w:rPr>
            </w:pPr>
            <w:r>
              <w:rPr>
                <w:rFonts w:hint="eastAsia" w:ascii="宋体" w:hAnsi="宋体" w:cs="宋体"/>
                <w:sz w:val="18"/>
                <w:szCs w:val="18"/>
                <w:lang w:val="en-US" w:eastAsia="zh-CN"/>
              </w:rPr>
              <w:t>2、</w:t>
            </w:r>
            <w:r>
              <w:rPr>
                <w:rFonts w:hint="eastAsia" w:ascii="宋体" w:hAnsi="宋体" w:cs="宋体"/>
                <w:sz w:val="18"/>
                <w:szCs w:val="18"/>
              </w:rPr>
              <w:t>所投产品完全满足招标文件技术参数要求中“▲”号技术参数要求的得</w:t>
            </w:r>
            <w:r>
              <w:rPr>
                <w:rFonts w:hint="eastAsia" w:ascii="宋体" w:hAnsi="宋体" w:cs="宋体"/>
                <w:sz w:val="18"/>
                <w:szCs w:val="18"/>
                <w:lang w:val="en-US" w:eastAsia="zh-CN"/>
              </w:rPr>
              <w:t>8</w:t>
            </w:r>
            <w:r>
              <w:rPr>
                <w:rFonts w:hint="eastAsia" w:ascii="宋体" w:hAnsi="宋体" w:cs="宋体"/>
                <w:sz w:val="18"/>
                <w:szCs w:val="18"/>
              </w:rPr>
              <w:t>分，每有一处不满足要求的扣</w:t>
            </w:r>
            <w:r>
              <w:rPr>
                <w:rFonts w:hint="eastAsia" w:ascii="宋体" w:hAnsi="宋体" w:cs="宋体"/>
                <w:sz w:val="18"/>
                <w:szCs w:val="18"/>
                <w:lang w:val="en-US" w:eastAsia="zh-CN"/>
              </w:rPr>
              <w:t>2</w:t>
            </w:r>
            <w:r>
              <w:rPr>
                <w:rFonts w:hint="eastAsia" w:ascii="宋体" w:hAnsi="宋体" w:cs="宋体"/>
                <w:sz w:val="18"/>
                <w:szCs w:val="18"/>
              </w:rPr>
              <w:t>分，扣完为止；</w:t>
            </w:r>
          </w:p>
          <w:p w14:paraId="7BDC6EFD">
            <w:pPr>
              <w:widowControl w:val="0"/>
              <w:spacing w:line="360" w:lineRule="auto"/>
              <w:jc w:val="both"/>
              <w:rPr>
                <w:rFonts w:hint="default" w:ascii="宋体" w:hAnsi="宋体" w:cs="宋体"/>
                <w:b/>
                <w:bCs/>
                <w:sz w:val="18"/>
                <w:szCs w:val="18"/>
                <w:vertAlign w:val="baseline"/>
                <w:lang w:val="en-US" w:eastAsia="zh-CN"/>
              </w:rPr>
            </w:pPr>
            <w:r>
              <w:rPr>
                <w:rFonts w:hint="eastAsia" w:ascii="宋体" w:hAnsi="宋体" w:cs="宋体"/>
                <w:sz w:val="18"/>
                <w:szCs w:val="18"/>
              </w:rPr>
              <w:t>所有标注“▲”的条款均需提供</w:t>
            </w:r>
            <w:r>
              <w:rPr>
                <w:rFonts w:hint="eastAsia" w:ascii="宋体" w:hAnsi="宋体" w:cs="宋体"/>
                <w:sz w:val="18"/>
                <w:szCs w:val="18"/>
                <w:lang w:val="en-US" w:eastAsia="zh-CN"/>
              </w:rPr>
              <w:t>相关</w:t>
            </w:r>
            <w:r>
              <w:rPr>
                <w:rFonts w:hint="eastAsia" w:ascii="宋体" w:hAnsi="宋体" w:cs="宋体"/>
                <w:sz w:val="18"/>
                <w:szCs w:val="18"/>
              </w:rPr>
              <w:t>的证明材料，</w:t>
            </w:r>
            <w:r>
              <w:rPr>
                <w:rFonts w:hint="eastAsia" w:ascii="宋体" w:hAnsi="宋体" w:cs="宋体"/>
                <w:sz w:val="18"/>
                <w:szCs w:val="18"/>
                <w:lang w:val="en-US" w:eastAsia="zh-CN"/>
              </w:rPr>
              <w:t>包括但不限于检测报告、产品彩页、官网截图，</w:t>
            </w:r>
            <w:r>
              <w:rPr>
                <w:rFonts w:hint="eastAsia" w:ascii="宋体" w:hAnsi="宋体" w:cs="宋体"/>
                <w:sz w:val="18"/>
                <w:szCs w:val="18"/>
              </w:rPr>
              <w:t>作为评标依据，否则不得分。</w:t>
            </w:r>
          </w:p>
        </w:tc>
        <w:tc>
          <w:tcPr>
            <w:tcW w:w="682" w:type="dxa"/>
            <w:vAlign w:val="center"/>
          </w:tcPr>
          <w:p w14:paraId="74CE60B5">
            <w:pPr>
              <w:widowControl w:val="0"/>
              <w:spacing w:line="520" w:lineRule="exact"/>
              <w:jc w:val="both"/>
              <w:rPr>
                <w:rFonts w:hint="default"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19</w:t>
            </w:r>
          </w:p>
        </w:tc>
        <w:tc>
          <w:tcPr>
            <w:tcW w:w="1403" w:type="dxa"/>
            <w:vAlign w:val="center"/>
          </w:tcPr>
          <w:p w14:paraId="5D33BE88">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客观</w:t>
            </w:r>
          </w:p>
        </w:tc>
        <w:tc>
          <w:tcPr>
            <w:tcW w:w="1797" w:type="dxa"/>
          </w:tcPr>
          <w:p w14:paraId="39864D1B">
            <w:pPr>
              <w:pStyle w:val="9"/>
              <w:widowControl w:val="0"/>
              <w:spacing w:before="156" w:line="222" w:lineRule="auto"/>
              <w:ind w:left="108"/>
              <w:jc w:val="both"/>
              <w:rPr>
                <w:rFonts w:hint="default" w:ascii="宋体" w:hAnsi="宋体" w:cs="宋体"/>
                <w:b/>
                <w:bCs/>
                <w:sz w:val="18"/>
                <w:szCs w:val="18"/>
                <w:vertAlign w:val="baseline"/>
                <w:lang w:val="en-US" w:eastAsia="zh-CN"/>
              </w:rPr>
            </w:pPr>
          </w:p>
        </w:tc>
      </w:tr>
      <w:tr w14:paraId="12A4A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430CA0A9">
            <w:pPr>
              <w:widowControl w:val="0"/>
              <w:spacing w:line="520" w:lineRule="exact"/>
              <w:jc w:val="both"/>
              <w:rPr>
                <w:rFonts w:hint="default" w:ascii="宋体" w:hAnsi="宋体" w:cs="宋体"/>
                <w:b/>
                <w:bCs/>
                <w:sz w:val="18"/>
                <w:szCs w:val="18"/>
                <w:vertAlign w:val="baseline"/>
                <w:lang w:val="en-US" w:eastAsia="zh-CN"/>
              </w:rPr>
            </w:pPr>
          </w:p>
        </w:tc>
        <w:tc>
          <w:tcPr>
            <w:tcW w:w="1112" w:type="dxa"/>
            <w:vAlign w:val="center"/>
          </w:tcPr>
          <w:p w14:paraId="66DAE643">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总体服务方案</w:t>
            </w:r>
          </w:p>
        </w:tc>
        <w:tc>
          <w:tcPr>
            <w:tcW w:w="2108" w:type="dxa"/>
          </w:tcPr>
          <w:p w14:paraId="7B20DE44">
            <w:pPr>
              <w:widowControl w:val="0"/>
              <w:numPr>
                <w:ilvl w:val="0"/>
                <w:numId w:val="0"/>
              </w:numPr>
              <w:spacing w:line="360" w:lineRule="auto"/>
              <w:jc w:val="both"/>
              <w:rPr>
                <w:rFonts w:hint="eastAsia" w:ascii="宋体" w:hAnsi="宋体" w:cs="宋体"/>
                <w:sz w:val="18"/>
                <w:szCs w:val="18"/>
                <w:lang w:val="en-US" w:eastAsia="zh-CN"/>
              </w:rPr>
            </w:pPr>
            <w:r>
              <w:rPr>
                <w:rFonts w:hint="eastAsia" w:ascii="宋体" w:hAnsi="宋体" w:cs="宋体"/>
                <w:sz w:val="18"/>
                <w:szCs w:val="18"/>
                <w:lang w:val="en-US" w:eastAsia="zh-CN"/>
              </w:rPr>
              <w:t>根据供应商提供的服务方案（包含但不限于服务方式、服务内容、服务管理制度，服务人员明细、培训内容等）进行评审： 包括以上内容但不限于以上内容，以上五项内容完整、不存在瑕疵，得15分；每缺一项扣3分，每一项内容每有一处缺陷或不足扣 1分，单项扣完为止；非专门针对本项目或不适用本项目特性、套用其他项目内容 ；存在逻辑漏洞、科学原理或常识错误；</w:t>
            </w:r>
          </w:p>
          <w:p w14:paraId="00C7770D">
            <w:pPr>
              <w:widowControl w:val="0"/>
              <w:numPr>
                <w:ilvl w:val="0"/>
                <w:numId w:val="0"/>
              </w:numPr>
              <w:spacing w:line="360" w:lineRule="auto"/>
              <w:jc w:val="both"/>
              <w:rPr>
                <w:rFonts w:hint="default" w:ascii="宋体" w:hAnsi="宋体" w:cs="宋体"/>
                <w:b/>
                <w:bCs/>
                <w:sz w:val="18"/>
                <w:szCs w:val="18"/>
                <w:vertAlign w:val="baseline"/>
                <w:lang w:val="en-US" w:eastAsia="zh-CN"/>
              </w:rPr>
            </w:pPr>
            <w:r>
              <w:rPr>
                <w:rFonts w:hint="eastAsia" w:ascii="宋体" w:hAnsi="宋体" w:cs="宋体"/>
                <w:sz w:val="18"/>
                <w:szCs w:val="18"/>
                <w:lang w:val="en-US" w:eastAsia="zh-CN"/>
              </w:rPr>
              <w:t>不利于本项目实施、现有技术条 件下无法实现等任意一种情形）。</w:t>
            </w:r>
          </w:p>
        </w:tc>
        <w:tc>
          <w:tcPr>
            <w:tcW w:w="682" w:type="dxa"/>
            <w:vAlign w:val="center"/>
          </w:tcPr>
          <w:p w14:paraId="2C49D2BF">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15</w:t>
            </w:r>
          </w:p>
        </w:tc>
        <w:tc>
          <w:tcPr>
            <w:tcW w:w="1403" w:type="dxa"/>
            <w:vAlign w:val="center"/>
          </w:tcPr>
          <w:p w14:paraId="59597A68">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主观</w:t>
            </w:r>
          </w:p>
        </w:tc>
        <w:tc>
          <w:tcPr>
            <w:tcW w:w="1797" w:type="dxa"/>
          </w:tcPr>
          <w:p w14:paraId="38100AAA">
            <w:pPr>
              <w:widowControl w:val="0"/>
              <w:spacing w:line="520" w:lineRule="exact"/>
              <w:jc w:val="both"/>
              <w:rPr>
                <w:rFonts w:hint="default" w:ascii="宋体" w:hAnsi="宋体" w:cs="宋体"/>
                <w:b/>
                <w:bCs/>
                <w:sz w:val="18"/>
                <w:szCs w:val="18"/>
                <w:vertAlign w:val="baseline"/>
                <w:lang w:val="en-US" w:eastAsia="zh-CN"/>
              </w:rPr>
            </w:pPr>
          </w:p>
        </w:tc>
      </w:tr>
      <w:tr w14:paraId="22B19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251092EB">
            <w:pPr>
              <w:widowControl w:val="0"/>
              <w:spacing w:line="520" w:lineRule="exact"/>
              <w:jc w:val="both"/>
              <w:rPr>
                <w:rFonts w:hint="default" w:ascii="宋体" w:hAnsi="宋体" w:cs="宋体"/>
                <w:b/>
                <w:bCs/>
                <w:sz w:val="18"/>
                <w:szCs w:val="18"/>
                <w:vertAlign w:val="baseline"/>
                <w:lang w:val="en-US" w:eastAsia="zh-CN"/>
              </w:rPr>
            </w:pPr>
          </w:p>
        </w:tc>
        <w:tc>
          <w:tcPr>
            <w:tcW w:w="1112" w:type="dxa"/>
            <w:vAlign w:val="center"/>
          </w:tcPr>
          <w:p w14:paraId="4BF6E2E6">
            <w:pPr>
              <w:widowControl w:val="0"/>
              <w:spacing w:line="520" w:lineRule="exact"/>
              <w:jc w:val="both"/>
              <w:rPr>
                <w:rFonts w:hint="eastAsia"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安全管理体系与措施</w:t>
            </w:r>
          </w:p>
        </w:tc>
        <w:tc>
          <w:tcPr>
            <w:tcW w:w="2108" w:type="dxa"/>
          </w:tcPr>
          <w:p w14:paraId="762928D5">
            <w:pPr>
              <w:widowControl w:val="0"/>
              <w:numPr>
                <w:ilvl w:val="0"/>
                <w:numId w:val="0"/>
              </w:numPr>
              <w:spacing w:line="360" w:lineRule="auto"/>
              <w:jc w:val="both"/>
              <w:rPr>
                <w:rFonts w:hint="eastAsia" w:ascii="宋体" w:hAnsi="宋体" w:cs="宋体"/>
                <w:sz w:val="18"/>
                <w:szCs w:val="18"/>
                <w:lang w:val="en-US" w:eastAsia="zh-CN"/>
              </w:rPr>
            </w:pPr>
            <w:r>
              <w:rPr>
                <w:rFonts w:hint="eastAsia" w:ascii="宋体" w:hAnsi="宋体" w:cs="宋体"/>
                <w:sz w:val="18"/>
                <w:szCs w:val="18"/>
                <w:lang w:val="en-US" w:eastAsia="zh-CN"/>
              </w:rPr>
              <w:t>根据供应商出具的安全管理体系与措施进行评定，内容至少包含①安全管理制度②安全管理体系③安全施工措施④应急预案。包括以上内容但不限于以上内容，以上四项内容完整、不存在瑕疵，得8分；每缺一项扣2分， 每一项内容每有一处缺陷或不足扣 1分，单项扣完为止；非专门针对本项目或不适用本项目特性、套用其他项目内容 ；存在逻辑漏洞、科学原理或常识错误；不利于本项目实施、现有技术条件下无法实现等任意一种情形）。</w:t>
            </w:r>
          </w:p>
        </w:tc>
        <w:tc>
          <w:tcPr>
            <w:tcW w:w="682" w:type="dxa"/>
            <w:vAlign w:val="center"/>
          </w:tcPr>
          <w:p w14:paraId="2E3270BC">
            <w:pPr>
              <w:widowControl w:val="0"/>
              <w:spacing w:line="520" w:lineRule="exact"/>
              <w:jc w:val="both"/>
              <w:rPr>
                <w:rFonts w:hint="default"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8</w:t>
            </w:r>
          </w:p>
        </w:tc>
        <w:tc>
          <w:tcPr>
            <w:tcW w:w="1403" w:type="dxa"/>
            <w:vAlign w:val="center"/>
          </w:tcPr>
          <w:p w14:paraId="0B98FDBB">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主观</w:t>
            </w:r>
          </w:p>
        </w:tc>
        <w:tc>
          <w:tcPr>
            <w:tcW w:w="1797" w:type="dxa"/>
          </w:tcPr>
          <w:p w14:paraId="20C94E5C">
            <w:pPr>
              <w:widowControl w:val="0"/>
              <w:spacing w:line="520" w:lineRule="exact"/>
              <w:jc w:val="both"/>
              <w:rPr>
                <w:rFonts w:hint="default" w:ascii="宋体" w:hAnsi="宋体" w:cs="宋体"/>
                <w:b/>
                <w:bCs/>
                <w:sz w:val="18"/>
                <w:szCs w:val="18"/>
                <w:vertAlign w:val="baseline"/>
                <w:lang w:val="en-US" w:eastAsia="zh-CN"/>
              </w:rPr>
            </w:pPr>
          </w:p>
        </w:tc>
      </w:tr>
      <w:tr w14:paraId="3B714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1877CD66">
            <w:pPr>
              <w:widowControl w:val="0"/>
              <w:spacing w:line="520" w:lineRule="exact"/>
              <w:jc w:val="both"/>
              <w:rPr>
                <w:rFonts w:hint="default" w:ascii="宋体" w:hAnsi="宋体" w:cs="宋体"/>
                <w:b/>
                <w:bCs/>
                <w:sz w:val="18"/>
                <w:szCs w:val="18"/>
                <w:vertAlign w:val="baseline"/>
                <w:lang w:val="en-US" w:eastAsia="zh-CN"/>
              </w:rPr>
            </w:pPr>
          </w:p>
        </w:tc>
        <w:tc>
          <w:tcPr>
            <w:tcW w:w="1112" w:type="dxa"/>
            <w:vAlign w:val="center"/>
          </w:tcPr>
          <w:p w14:paraId="2FC61548">
            <w:pPr>
              <w:widowControl w:val="0"/>
              <w:spacing w:line="520" w:lineRule="exact"/>
              <w:jc w:val="both"/>
              <w:rPr>
                <w:rFonts w:hint="eastAsia"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保密措施</w:t>
            </w:r>
          </w:p>
        </w:tc>
        <w:tc>
          <w:tcPr>
            <w:tcW w:w="2108" w:type="dxa"/>
          </w:tcPr>
          <w:p w14:paraId="5E259E4E">
            <w:pPr>
              <w:widowControl w:val="0"/>
              <w:numPr>
                <w:ilvl w:val="0"/>
                <w:numId w:val="0"/>
              </w:numPr>
              <w:spacing w:line="360" w:lineRule="auto"/>
              <w:jc w:val="both"/>
              <w:rPr>
                <w:rFonts w:hint="eastAsia" w:ascii="宋体" w:hAnsi="宋体" w:cs="宋体"/>
                <w:sz w:val="18"/>
                <w:szCs w:val="18"/>
                <w:lang w:val="en-US" w:eastAsia="zh-CN"/>
              </w:rPr>
            </w:pPr>
            <w:r>
              <w:rPr>
                <w:rFonts w:hint="eastAsia" w:ascii="宋体" w:hAnsi="宋体" w:cs="宋体"/>
                <w:sz w:val="18"/>
                <w:szCs w:val="18"/>
                <w:lang w:val="en-US" w:eastAsia="zh-CN"/>
              </w:rPr>
              <w:t>评标委员会根据供应商对本项目的保密措施，包括①人员管理方面、</w:t>
            </w:r>
          </w:p>
          <w:p w14:paraId="64523B90">
            <w:pPr>
              <w:widowControl w:val="0"/>
              <w:numPr>
                <w:ilvl w:val="0"/>
                <w:numId w:val="0"/>
              </w:numPr>
              <w:spacing w:line="360" w:lineRule="auto"/>
              <w:jc w:val="both"/>
              <w:rPr>
                <w:rFonts w:hint="eastAsia" w:ascii="宋体" w:hAnsi="宋体" w:cs="宋体"/>
                <w:sz w:val="18"/>
                <w:szCs w:val="18"/>
                <w:lang w:val="en-US" w:eastAsia="zh-CN"/>
              </w:rPr>
            </w:pPr>
            <w:r>
              <w:rPr>
                <w:rFonts w:hint="eastAsia" w:ascii="宋体" w:hAnsi="宋体" w:cs="宋体"/>
                <w:sz w:val="18"/>
                <w:szCs w:val="18"/>
                <w:lang w:val="en-US" w:eastAsia="zh-CN"/>
              </w:rPr>
              <w:t>②信息处理与存储方面、③制度建设方面、④工作过程管理方面等4项内容进行综合评审。 以上4项内容全部满足项目要求的得12分，每有一项内容缺失扣3分；每一项内容每有一处缺陷或不足扣 1分，单项扣完为止；注：内容缺陷是指：存在不适用项目 实际情况的情形（与项目实际不匹配、不符合项目特点）、方案内容凭空 编造、内容无重点、套用其他项目方案或内容、内容错误以及不可能实现 的夸大情形等任意一种</w:t>
            </w:r>
          </w:p>
        </w:tc>
        <w:tc>
          <w:tcPr>
            <w:tcW w:w="682" w:type="dxa"/>
            <w:vAlign w:val="center"/>
          </w:tcPr>
          <w:p w14:paraId="0FC5FC93">
            <w:pPr>
              <w:widowControl w:val="0"/>
              <w:spacing w:line="520" w:lineRule="exact"/>
              <w:jc w:val="both"/>
              <w:rPr>
                <w:rFonts w:hint="default"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12</w:t>
            </w:r>
          </w:p>
        </w:tc>
        <w:tc>
          <w:tcPr>
            <w:tcW w:w="1403" w:type="dxa"/>
            <w:vAlign w:val="center"/>
          </w:tcPr>
          <w:p w14:paraId="1B48C628">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主观</w:t>
            </w:r>
          </w:p>
        </w:tc>
        <w:tc>
          <w:tcPr>
            <w:tcW w:w="1797" w:type="dxa"/>
          </w:tcPr>
          <w:p w14:paraId="1BA7FDDC">
            <w:pPr>
              <w:widowControl w:val="0"/>
              <w:spacing w:line="520" w:lineRule="exact"/>
              <w:jc w:val="both"/>
              <w:rPr>
                <w:spacing w:val="1"/>
              </w:rPr>
            </w:pPr>
          </w:p>
        </w:tc>
      </w:tr>
      <w:tr w14:paraId="4BAF2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3959D4BB">
            <w:pPr>
              <w:widowControl w:val="0"/>
              <w:spacing w:line="520" w:lineRule="exact"/>
              <w:jc w:val="both"/>
              <w:rPr>
                <w:rFonts w:hint="default" w:ascii="宋体" w:hAnsi="宋体" w:cs="宋体"/>
                <w:b/>
                <w:bCs/>
                <w:sz w:val="18"/>
                <w:szCs w:val="18"/>
                <w:vertAlign w:val="baseline"/>
                <w:lang w:val="en-US" w:eastAsia="zh-CN"/>
              </w:rPr>
            </w:pPr>
          </w:p>
        </w:tc>
        <w:tc>
          <w:tcPr>
            <w:tcW w:w="1112" w:type="dxa"/>
            <w:vAlign w:val="center"/>
          </w:tcPr>
          <w:p w14:paraId="4B1F4DAF">
            <w:pPr>
              <w:widowControl w:val="0"/>
              <w:spacing w:line="520" w:lineRule="exact"/>
              <w:jc w:val="both"/>
              <w:rPr>
                <w:rFonts w:hint="eastAsia"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售后服务承诺</w:t>
            </w:r>
          </w:p>
        </w:tc>
        <w:tc>
          <w:tcPr>
            <w:tcW w:w="2108" w:type="dxa"/>
          </w:tcPr>
          <w:p w14:paraId="26FE6E63">
            <w:pPr>
              <w:widowControl w:val="0"/>
              <w:numPr>
                <w:ilvl w:val="0"/>
                <w:numId w:val="0"/>
              </w:numPr>
              <w:spacing w:line="360" w:lineRule="auto"/>
              <w:jc w:val="both"/>
              <w:rPr>
                <w:rFonts w:hint="eastAsia" w:ascii="宋体" w:hAnsi="宋体" w:cs="宋体"/>
                <w:sz w:val="18"/>
                <w:szCs w:val="18"/>
                <w:lang w:val="en-US" w:eastAsia="zh-CN"/>
              </w:rPr>
            </w:pPr>
            <w:r>
              <w:rPr>
                <w:rFonts w:hint="eastAsia" w:ascii="宋体" w:hAnsi="宋体" w:cs="宋体"/>
                <w:sz w:val="18"/>
                <w:szCs w:val="18"/>
                <w:lang w:val="en-US" w:eastAsia="zh-CN"/>
              </w:rPr>
              <w:t>由评标委员会对供应商提供的售后服务承诺进行综合评价: 1.售后服务方案 ；2.售后服务团队的配备； 3.售后服务保障措施；4.应急响应能力；5.应急预案制定方针和具体措施。售后服务承诺应包括以上内容但不限于以上内容，以上五项内容完整、不存在瑕疵，得15分；每缺一项扣3分，每一项内容每有一处缺陷或不足扣 1分，单项扣完为止；（本项所指“瑕疵”是指内容不完整或 缺少关键点；非专门针对本项目或不适用本项目特性、套用其他项目内容 ；存在逻辑漏洞、科学原理或常识错误；不利于本项目实施、现有技术条 件下无法实现等任意一种情形）</w:t>
            </w:r>
          </w:p>
        </w:tc>
        <w:tc>
          <w:tcPr>
            <w:tcW w:w="682" w:type="dxa"/>
            <w:vAlign w:val="center"/>
          </w:tcPr>
          <w:p w14:paraId="65C3604E">
            <w:pPr>
              <w:widowControl w:val="0"/>
              <w:spacing w:line="520" w:lineRule="exact"/>
              <w:jc w:val="both"/>
              <w:rPr>
                <w:rFonts w:hint="default"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15</w:t>
            </w:r>
          </w:p>
        </w:tc>
        <w:tc>
          <w:tcPr>
            <w:tcW w:w="1403" w:type="dxa"/>
            <w:vAlign w:val="center"/>
          </w:tcPr>
          <w:p w14:paraId="021CC613">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主观</w:t>
            </w:r>
          </w:p>
        </w:tc>
        <w:tc>
          <w:tcPr>
            <w:tcW w:w="1797" w:type="dxa"/>
          </w:tcPr>
          <w:p w14:paraId="534C44B2">
            <w:pPr>
              <w:widowControl w:val="0"/>
              <w:spacing w:line="520" w:lineRule="exact"/>
              <w:jc w:val="both"/>
              <w:rPr>
                <w:spacing w:val="1"/>
              </w:rPr>
            </w:pPr>
          </w:p>
        </w:tc>
      </w:tr>
      <w:tr w14:paraId="76DC7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203598E2">
            <w:pPr>
              <w:widowControl w:val="0"/>
              <w:spacing w:line="520" w:lineRule="exact"/>
              <w:jc w:val="both"/>
              <w:rPr>
                <w:rFonts w:hint="default" w:ascii="宋体" w:hAnsi="宋体" w:cs="宋体"/>
                <w:b/>
                <w:bCs/>
                <w:sz w:val="18"/>
                <w:szCs w:val="18"/>
                <w:vertAlign w:val="baseline"/>
                <w:lang w:val="en-US" w:eastAsia="zh-CN"/>
              </w:rPr>
            </w:pPr>
          </w:p>
        </w:tc>
        <w:tc>
          <w:tcPr>
            <w:tcW w:w="1112" w:type="dxa"/>
            <w:vAlign w:val="center"/>
          </w:tcPr>
          <w:p w14:paraId="0F89D7B0">
            <w:pPr>
              <w:widowControl w:val="0"/>
              <w:spacing w:line="520" w:lineRule="exact"/>
              <w:jc w:val="both"/>
              <w:rPr>
                <w:rFonts w:hint="eastAsia"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综合实力</w:t>
            </w:r>
          </w:p>
        </w:tc>
        <w:tc>
          <w:tcPr>
            <w:tcW w:w="2108" w:type="dxa"/>
          </w:tcPr>
          <w:p w14:paraId="3437A44A">
            <w:pPr>
              <w:widowControl w:val="0"/>
              <w:numPr>
                <w:ilvl w:val="0"/>
                <w:numId w:val="1"/>
              </w:numPr>
              <w:spacing w:line="360" w:lineRule="auto"/>
              <w:jc w:val="both"/>
              <w:rPr>
                <w:rFonts w:hint="eastAsia" w:ascii="宋体" w:hAnsi="宋体" w:cs="宋体"/>
                <w:sz w:val="18"/>
                <w:szCs w:val="18"/>
                <w:lang w:val="en-US" w:eastAsia="zh-CN"/>
              </w:rPr>
            </w:pPr>
            <w:r>
              <w:rPr>
                <w:rFonts w:hint="eastAsia" w:ascii="宋体" w:hAnsi="宋体" w:cs="宋体"/>
                <w:sz w:val="18"/>
                <w:szCs w:val="18"/>
                <w:lang w:val="en-US" w:eastAsia="zh-CN"/>
              </w:rPr>
              <w:t>为保证中小学教师资格考试报名网上审核系统设计符合涉密需求和数据安全，所投教师资格考试报名人工智能审核系统系统开发商具有国家信息安全测评信息安全服务资质证书的得3分，提供证书复印件，未提供不得分；所投教师资格考试报名人工智能审核系统系统开发商具有数据安全服务能力评定资格证书的得3分，提供证书复印件</w:t>
            </w:r>
            <w:bookmarkStart w:id="5" w:name="_GoBack"/>
            <w:bookmarkEnd w:id="5"/>
            <w:r>
              <w:rPr>
                <w:rFonts w:hint="eastAsia" w:ascii="宋体" w:hAnsi="宋体" w:cs="宋体"/>
                <w:sz w:val="18"/>
                <w:szCs w:val="18"/>
                <w:lang w:val="en-US" w:eastAsia="zh-CN"/>
              </w:rPr>
              <w:t>，未提供不得分；</w:t>
            </w:r>
          </w:p>
        </w:tc>
        <w:tc>
          <w:tcPr>
            <w:tcW w:w="682" w:type="dxa"/>
            <w:vAlign w:val="center"/>
          </w:tcPr>
          <w:p w14:paraId="1E7E93D0">
            <w:pPr>
              <w:widowControl w:val="0"/>
              <w:spacing w:line="520" w:lineRule="exact"/>
              <w:jc w:val="both"/>
              <w:rPr>
                <w:rFonts w:hint="default"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6</w:t>
            </w:r>
          </w:p>
        </w:tc>
        <w:tc>
          <w:tcPr>
            <w:tcW w:w="1403" w:type="dxa"/>
            <w:vAlign w:val="center"/>
          </w:tcPr>
          <w:p w14:paraId="1D36D960">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客观</w:t>
            </w:r>
          </w:p>
        </w:tc>
        <w:tc>
          <w:tcPr>
            <w:tcW w:w="1797" w:type="dxa"/>
          </w:tcPr>
          <w:p w14:paraId="249BBDCA">
            <w:pPr>
              <w:widowControl w:val="0"/>
              <w:spacing w:line="520" w:lineRule="exact"/>
              <w:jc w:val="both"/>
              <w:rPr>
                <w:spacing w:val="1"/>
              </w:rPr>
            </w:pPr>
          </w:p>
        </w:tc>
      </w:tr>
      <w:tr w14:paraId="2F1B1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5AF1D3F3">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商务评审</w:t>
            </w:r>
          </w:p>
        </w:tc>
        <w:tc>
          <w:tcPr>
            <w:tcW w:w="1112" w:type="dxa"/>
            <w:vAlign w:val="center"/>
          </w:tcPr>
          <w:p w14:paraId="066A3D8B">
            <w:pPr>
              <w:widowControl w:val="0"/>
              <w:spacing w:line="520" w:lineRule="exact"/>
              <w:jc w:val="both"/>
              <w:rPr>
                <w:rFonts w:hint="eastAsia"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企业业绩</w:t>
            </w:r>
          </w:p>
        </w:tc>
        <w:tc>
          <w:tcPr>
            <w:tcW w:w="2108" w:type="dxa"/>
          </w:tcPr>
          <w:p w14:paraId="3D22B22A">
            <w:pPr>
              <w:widowControl w:val="0"/>
              <w:numPr>
                <w:ilvl w:val="0"/>
                <w:numId w:val="0"/>
              </w:numPr>
              <w:spacing w:line="360" w:lineRule="auto"/>
              <w:jc w:val="both"/>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对供应商近三年（2023 年 1 月 1日～至今）承接的类似业绩进行评审。每承接一项得2分，最高得10分。注：须提供有效的中标/成交通知书或服务合同复印件，缺少或不满足要求的证明材料视为无效，不得分。</w:t>
            </w:r>
          </w:p>
        </w:tc>
        <w:tc>
          <w:tcPr>
            <w:tcW w:w="682" w:type="dxa"/>
            <w:vAlign w:val="center"/>
          </w:tcPr>
          <w:p w14:paraId="11F24D4A">
            <w:pPr>
              <w:widowControl w:val="0"/>
              <w:spacing w:line="520" w:lineRule="exact"/>
              <w:jc w:val="both"/>
              <w:rPr>
                <w:rFonts w:hint="default"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10</w:t>
            </w:r>
          </w:p>
        </w:tc>
        <w:tc>
          <w:tcPr>
            <w:tcW w:w="1403" w:type="dxa"/>
            <w:vAlign w:val="center"/>
          </w:tcPr>
          <w:p w14:paraId="6380D0D3">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客观</w:t>
            </w:r>
          </w:p>
        </w:tc>
        <w:tc>
          <w:tcPr>
            <w:tcW w:w="1797" w:type="dxa"/>
          </w:tcPr>
          <w:p w14:paraId="714CAE07">
            <w:pPr>
              <w:widowControl w:val="0"/>
              <w:spacing w:line="520" w:lineRule="exact"/>
              <w:jc w:val="both"/>
              <w:rPr>
                <w:spacing w:val="1"/>
              </w:rPr>
            </w:pPr>
          </w:p>
        </w:tc>
      </w:tr>
      <w:tr w14:paraId="5B6C5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0D8CD232">
            <w:pPr>
              <w:widowControl w:val="0"/>
              <w:spacing w:line="520" w:lineRule="exact"/>
              <w:jc w:val="both"/>
              <w:rPr>
                <w:rFonts w:hint="eastAsia"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价格分</w:t>
            </w:r>
          </w:p>
        </w:tc>
        <w:tc>
          <w:tcPr>
            <w:tcW w:w="1112" w:type="dxa"/>
            <w:vAlign w:val="center"/>
          </w:tcPr>
          <w:p w14:paraId="3FBC66E3">
            <w:pPr>
              <w:widowControl w:val="0"/>
              <w:spacing w:line="520" w:lineRule="exact"/>
              <w:jc w:val="both"/>
              <w:rPr>
                <w:rFonts w:hint="eastAsia"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磋商报价</w:t>
            </w:r>
          </w:p>
        </w:tc>
        <w:tc>
          <w:tcPr>
            <w:tcW w:w="2108" w:type="dxa"/>
          </w:tcPr>
          <w:p w14:paraId="330CDCE9">
            <w:pPr>
              <w:widowControl w:val="0"/>
              <w:numPr>
                <w:ilvl w:val="0"/>
                <w:numId w:val="0"/>
              </w:numPr>
              <w:spacing w:line="360" w:lineRule="auto"/>
              <w:jc w:val="both"/>
              <w:rPr>
                <w:rFonts w:hint="eastAsia" w:ascii="宋体" w:hAnsi="宋体" w:cs="宋体"/>
                <w:sz w:val="18"/>
                <w:szCs w:val="18"/>
                <w:lang w:val="en-US" w:eastAsia="zh-CN"/>
              </w:rPr>
            </w:pPr>
            <w:r>
              <w:rPr>
                <w:rFonts w:hint="eastAsia" w:ascii="宋体" w:hAnsi="宋体" w:cs="宋体"/>
                <w:sz w:val="18"/>
                <w:szCs w:val="18"/>
                <w:lang w:val="en-US" w:eastAsia="zh-CN"/>
              </w:rPr>
              <w:t>投标报价得分＝（评标基准价/投标报价（单价）） ×价格权值×100（注：满足采购文件要求且投标价格最低的投标报价（单价）为评标基准价。）最低报价不是中标的唯一依据。</w:t>
            </w:r>
          </w:p>
        </w:tc>
        <w:tc>
          <w:tcPr>
            <w:tcW w:w="682" w:type="dxa"/>
            <w:vAlign w:val="center"/>
          </w:tcPr>
          <w:p w14:paraId="294BD106">
            <w:pPr>
              <w:widowControl w:val="0"/>
              <w:spacing w:line="520" w:lineRule="exact"/>
              <w:jc w:val="both"/>
              <w:rPr>
                <w:rFonts w:hint="default" w:ascii="宋体" w:hAnsi="宋体" w:cs="宋体"/>
                <w:b w:val="0"/>
                <w:bCs w:val="0"/>
                <w:sz w:val="18"/>
                <w:szCs w:val="18"/>
                <w:vertAlign w:val="baseline"/>
                <w:lang w:val="en-US" w:eastAsia="zh-CN"/>
              </w:rPr>
            </w:pPr>
            <w:r>
              <w:rPr>
                <w:rFonts w:hint="eastAsia" w:ascii="宋体" w:hAnsi="宋体" w:cs="宋体"/>
                <w:b w:val="0"/>
                <w:bCs w:val="0"/>
                <w:sz w:val="18"/>
                <w:szCs w:val="18"/>
                <w:vertAlign w:val="baseline"/>
                <w:lang w:val="en-US" w:eastAsia="zh-CN"/>
              </w:rPr>
              <w:t>15</w:t>
            </w:r>
          </w:p>
        </w:tc>
        <w:tc>
          <w:tcPr>
            <w:tcW w:w="1403" w:type="dxa"/>
            <w:vAlign w:val="center"/>
          </w:tcPr>
          <w:p w14:paraId="44ED0CE1">
            <w:pPr>
              <w:widowControl w:val="0"/>
              <w:spacing w:line="520" w:lineRule="exact"/>
              <w:jc w:val="both"/>
              <w:rPr>
                <w:rFonts w:hint="default" w:ascii="宋体" w:hAnsi="宋体" w:cs="宋体"/>
                <w:b/>
                <w:bCs/>
                <w:sz w:val="18"/>
                <w:szCs w:val="18"/>
                <w:vertAlign w:val="baseline"/>
                <w:lang w:val="en-US" w:eastAsia="zh-CN"/>
              </w:rPr>
            </w:pPr>
            <w:r>
              <w:rPr>
                <w:rFonts w:hint="eastAsia" w:ascii="宋体" w:hAnsi="宋体" w:cs="宋体"/>
                <w:b w:val="0"/>
                <w:bCs w:val="0"/>
                <w:sz w:val="18"/>
                <w:szCs w:val="18"/>
                <w:vertAlign w:val="baseline"/>
                <w:lang w:val="en-US" w:eastAsia="zh-CN"/>
              </w:rPr>
              <w:t>客观</w:t>
            </w:r>
          </w:p>
        </w:tc>
        <w:tc>
          <w:tcPr>
            <w:tcW w:w="1797" w:type="dxa"/>
          </w:tcPr>
          <w:p w14:paraId="338FF642">
            <w:pPr>
              <w:widowControl w:val="0"/>
              <w:spacing w:line="520" w:lineRule="exact"/>
              <w:jc w:val="both"/>
              <w:rPr>
                <w:spacing w:val="1"/>
              </w:rPr>
            </w:pPr>
          </w:p>
        </w:tc>
      </w:tr>
    </w:tbl>
    <w:p w14:paraId="5B8413A0">
      <w:pPr>
        <w:pStyle w:val="5"/>
        <w:jc w:val="both"/>
        <w:rPr>
          <w:rFonts w:hint="default" w:ascii="仿宋_GB2312" w:hAnsi="仿宋_GB2312" w:eastAsia="仿宋_GB2312" w:cs="仿宋_GB2312"/>
          <w:b w:val="0"/>
          <w:bCs w:val="0"/>
          <w:color w:val="auto"/>
          <w:kern w:val="0"/>
          <w:sz w:val="28"/>
          <w:szCs w:val="28"/>
          <w:lang w:val="en-US" w:eastAsia="zh-CN" w:bidi="ar"/>
        </w:rPr>
      </w:pPr>
    </w:p>
    <w:p w14:paraId="42251392">
      <w:pPr>
        <w:pStyle w:val="4"/>
        <w:spacing w:before="129" w:line="206" w:lineRule="auto"/>
        <w:ind w:firstLine="220" w:firstLineChars="100"/>
        <w:jc w:val="both"/>
        <w:rPr>
          <w:rFonts w:hint="default" w:ascii="微软雅黑" w:hAnsi="微软雅黑" w:eastAsia="微软雅黑" w:cs="微软雅黑"/>
          <w:sz w:val="22"/>
          <w:szCs w:val="22"/>
          <w:lang w:val="en-US" w:eastAsia="zh-CN"/>
        </w:rPr>
      </w:pPr>
    </w:p>
    <w:p w14:paraId="09FBADD7">
      <w:pPr>
        <w:pStyle w:val="4"/>
        <w:spacing w:before="129" w:line="206" w:lineRule="auto"/>
        <w:ind w:firstLine="220" w:firstLineChars="100"/>
        <w:jc w:val="both"/>
        <w:rPr>
          <w:rFonts w:hint="default" w:ascii="微软雅黑" w:hAnsi="微软雅黑" w:eastAsia="微软雅黑" w:cs="微软雅黑"/>
          <w:sz w:val="22"/>
          <w:szCs w:val="22"/>
          <w:lang w:val="en-US" w:eastAsia="zh-CN"/>
        </w:rPr>
      </w:pPr>
    </w:p>
    <w:p w14:paraId="518B4397">
      <w:pPr>
        <w:pStyle w:val="4"/>
        <w:spacing w:before="129" w:line="206" w:lineRule="auto"/>
        <w:ind w:firstLine="220" w:firstLineChars="100"/>
        <w:jc w:val="both"/>
        <w:rPr>
          <w:rFonts w:hint="default" w:ascii="微软雅黑" w:hAnsi="微软雅黑" w:eastAsia="微软雅黑" w:cs="微软雅黑"/>
          <w:sz w:val="22"/>
          <w:szCs w:val="22"/>
          <w:lang w:val="en-US" w:eastAsia="zh-CN"/>
        </w:rPr>
      </w:pPr>
    </w:p>
    <w:p w14:paraId="03DDA876">
      <w:pPr>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92C8C7B-B613-4099-B24C-599663485A9E}"/>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C12D7D2-59AD-4E4D-B4BD-331A2E35AEA5}"/>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3" w:fontKey="{54AC1B06-7AE3-4CE3-9A02-16047B17E0F5}"/>
  </w:font>
  <w:font w:name="方正小标宋简体">
    <w:panose1 w:val="02000000000000000000"/>
    <w:charset w:val="86"/>
    <w:family w:val="auto"/>
    <w:pitch w:val="default"/>
    <w:sig w:usb0="00000001" w:usb1="08000000" w:usb2="00000000" w:usb3="00000000" w:csb0="00040000" w:csb1="00000000"/>
    <w:embedRegular r:id="rId4" w:fontKey="{1ACFFF20-393A-45FA-BC22-7D7F10873D94}"/>
  </w:font>
  <w:font w:name="仿宋_GB2312">
    <w:panose1 w:val="02010609030101010101"/>
    <w:charset w:val="86"/>
    <w:family w:val="modern"/>
    <w:pitch w:val="default"/>
    <w:sig w:usb0="00000001" w:usb1="080E0000" w:usb2="00000000" w:usb3="00000000" w:csb0="00040000" w:csb1="00000000"/>
    <w:embedRegular r:id="rId5" w:fontKey="{C74E1972-FB69-4800-9A91-BE66A21438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740684"/>
    <w:multiLevelType w:val="singleLevel"/>
    <w:tmpl w:val="D07406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F5772"/>
    <w:rsid w:val="21EF0664"/>
    <w:rsid w:val="3A43544C"/>
    <w:rsid w:val="5BB906EF"/>
    <w:rsid w:val="7FAF5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qFormat/>
    <w:uiPriority w:val="0"/>
    <w:pPr>
      <w:keepNext/>
      <w:keepLines/>
      <w:spacing w:before="260" w:beforeLines="0" w:after="260" w:afterLines="0" w:line="416" w:lineRule="auto"/>
      <w:jc w:val="center"/>
      <w:outlineLvl w:val="2"/>
    </w:pPr>
    <w:rPr>
      <w:rFonts w:ascii="Arial" w:hAnsi="Arial" w:eastAsia="宋体" w:cs="Arial"/>
      <w:b/>
      <w:bCs/>
      <w:sz w:val="30"/>
      <w:szCs w:val="32"/>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2"/>
    <w:basedOn w:val="1"/>
    <w:qFormat/>
    <w:uiPriority w:val="0"/>
    <w:pPr>
      <w:jc w:val="center"/>
    </w:pPr>
    <w:rPr>
      <w:color w:val="FF00FF"/>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Table Text"/>
    <w:basedOn w:val="1"/>
    <w:semiHidden/>
    <w:qFormat/>
    <w:uiPriority w:val="0"/>
    <w:rPr>
      <w:rFonts w:ascii="微软雅黑" w:hAnsi="微软雅黑" w:eastAsia="微软雅黑" w:cs="微软雅黑"/>
      <w:sz w:val="16"/>
      <w:szCs w:val="16"/>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1902</Words>
  <Characters>1975</Characters>
  <Lines>0</Lines>
  <Paragraphs>0</Paragraphs>
  <TotalTime>3</TotalTime>
  <ScaleCrop>false</ScaleCrop>
  <LinksUpToDate>false</LinksUpToDate>
  <CharactersWithSpaces>1982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2025-12-04T10:19:00Z</dcterms:created>
  <dc:creator>王智斌</dc:creator>
  <cp:lastModifiedBy>王智斌</cp:lastModifiedBy>
  <dcterms:modified xsi:type="dcterms:W3CDTF">2025-12-04T10:33:52Z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B3A7703C4A4D433E95B9A6697C0CF972_11</vt:lpwstr>
  </property>
  <property fmtid="{D5CDD505-2E9C-101B-9397-08002B2CF9AE}" pid="4" name="KSOTemplateDocerSaveRecord">
    <vt:lpwstr>eyJoZGlkIjoiMDU1YjY3ZTg3MmRiOGQ1NDM2OWVhYTU5NGM4ZWY1YTUiLCJ1c2VySWQiOiIzMjE0ODA0OTgifQ==</vt:lpwstr>
  </property>
</Properties>
</file>